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5D5" w:rsidRPr="00F665D5" w:rsidRDefault="00F665D5" w:rsidP="0012124D">
      <w:pPr>
        <w:spacing w:before="120" w:after="120"/>
        <w:rPr>
          <w:rFonts w:ascii="Arial" w:hAnsi="Arial" w:cs="Arial"/>
          <w:b/>
          <w:sz w:val="20"/>
          <w:szCs w:val="20"/>
          <w:lang w:val="en-US"/>
        </w:rPr>
      </w:pPr>
      <w:bookmarkStart w:id="0" w:name="_GoBack"/>
      <w:bookmarkEnd w:id="0"/>
      <w:r w:rsidRPr="00F665D5">
        <w:rPr>
          <w:rFonts w:ascii="Arial" w:hAnsi="Arial" w:cs="Arial"/>
          <w:b/>
          <w:sz w:val="20"/>
          <w:szCs w:val="20"/>
          <w:lang w:val="en-US"/>
        </w:rPr>
        <w:t>BVG: Annual General Mandate</w:t>
      </w:r>
    </w:p>
    <w:p w:rsidR="00CE390D" w:rsidRPr="0012124D" w:rsidRDefault="00492628" w:rsidP="0012124D">
      <w:pPr>
        <w:spacing w:before="120" w:after="120"/>
        <w:rPr>
          <w:rFonts w:ascii="Arial" w:hAnsi="Arial" w:cs="Arial"/>
          <w:sz w:val="20"/>
          <w:szCs w:val="20"/>
          <w:lang w:val="en-US"/>
        </w:rPr>
      </w:pPr>
      <w:r w:rsidRPr="0012124D">
        <w:rPr>
          <w:rFonts w:ascii="Arial" w:hAnsi="Arial" w:cs="Arial"/>
          <w:sz w:val="20"/>
          <w:szCs w:val="20"/>
          <w:lang w:val="en-US"/>
        </w:rPr>
        <w:t xml:space="preserve">On April 28, 2014, </w:t>
      </w:r>
      <w:r w:rsidR="00BF66A9" w:rsidRPr="0012124D">
        <w:rPr>
          <w:rFonts w:ascii="Arial" w:hAnsi="Arial" w:cs="Arial"/>
          <w:sz w:val="20"/>
          <w:szCs w:val="20"/>
          <w:lang w:val="en-US"/>
        </w:rPr>
        <w:t>BIG</w:t>
      </w:r>
      <w:r w:rsidRPr="0012124D">
        <w:rPr>
          <w:rFonts w:ascii="Arial" w:hAnsi="Arial" w:cs="Arial"/>
          <w:sz w:val="20"/>
          <w:szCs w:val="20"/>
          <w:lang w:val="en-US"/>
        </w:rPr>
        <w:t xml:space="preserve"> </w:t>
      </w:r>
      <w:r w:rsidR="00BF66A9" w:rsidRPr="0012124D">
        <w:rPr>
          <w:rFonts w:ascii="Arial" w:hAnsi="Arial" w:cs="Arial"/>
          <w:sz w:val="20"/>
          <w:szCs w:val="20"/>
          <w:lang w:val="en-US"/>
        </w:rPr>
        <w:t>Investment</w:t>
      </w:r>
      <w:r w:rsidR="00F665D5">
        <w:rPr>
          <w:rFonts w:ascii="Arial" w:hAnsi="Arial" w:cs="Arial"/>
          <w:sz w:val="20"/>
          <w:szCs w:val="20"/>
          <w:lang w:val="en-US"/>
        </w:rPr>
        <w:t xml:space="preserve"> Joint Stock Company announced the </w:t>
      </w:r>
      <w:r w:rsidR="00F665D5" w:rsidRPr="00F665D5">
        <w:rPr>
          <w:rFonts w:ascii="Arial" w:hAnsi="Arial" w:cs="Arial"/>
          <w:sz w:val="20"/>
          <w:szCs w:val="20"/>
          <w:lang w:val="en-US"/>
        </w:rPr>
        <w:t>Annual General Mandate</w:t>
      </w:r>
      <w:r w:rsidR="00F665D5">
        <w:rPr>
          <w:rFonts w:ascii="Arial" w:hAnsi="Arial" w:cs="Arial"/>
          <w:sz w:val="20"/>
          <w:szCs w:val="20"/>
          <w:lang w:val="en-US"/>
        </w:rPr>
        <w:t xml:space="preserve"> as follows:</w:t>
      </w:r>
    </w:p>
    <w:p w:rsidR="0012124D" w:rsidRPr="00FD680F" w:rsidRDefault="0012124D" w:rsidP="0012124D">
      <w:pPr>
        <w:spacing w:before="120" w:after="120"/>
        <w:rPr>
          <w:rFonts w:ascii="Arial" w:hAnsi="Arial" w:cs="Arial"/>
          <w:b/>
          <w:sz w:val="20"/>
          <w:szCs w:val="20"/>
          <w:lang w:val="en-US"/>
        </w:rPr>
      </w:pPr>
      <w:r w:rsidRPr="00FD680F">
        <w:rPr>
          <w:rFonts w:ascii="Arial" w:hAnsi="Arial" w:cs="Arial"/>
          <w:b/>
          <w:sz w:val="20"/>
          <w:szCs w:val="20"/>
          <w:lang w:val="en-US"/>
        </w:rPr>
        <w:t xml:space="preserve">I. TO APPROVE REPORT OF BOARD OF DIRECTORS AND BOARD OF MANAGEMENT ON THE BUSINESS </w:t>
      </w:r>
      <w:r w:rsidR="00BF66A9" w:rsidRPr="00FD680F">
        <w:rPr>
          <w:rFonts w:ascii="Arial" w:hAnsi="Arial" w:cs="Arial"/>
          <w:b/>
          <w:sz w:val="20"/>
          <w:szCs w:val="20"/>
          <w:lang w:val="en-US"/>
        </w:rPr>
        <w:t>MANAGEMENT</w:t>
      </w:r>
      <w:r w:rsidRPr="00FD680F">
        <w:rPr>
          <w:rFonts w:ascii="Arial" w:hAnsi="Arial" w:cs="Arial"/>
          <w:b/>
          <w:sz w:val="20"/>
          <w:szCs w:val="20"/>
          <w:lang w:val="en-US"/>
        </w:rPr>
        <w:t xml:space="preserve"> SITUATION IN 2016 </w:t>
      </w:r>
    </w:p>
    <w:p w:rsidR="0012124D" w:rsidRDefault="0012124D" w:rsidP="0012124D">
      <w:pPr>
        <w:spacing w:before="120" w:after="120"/>
        <w:rPr>
          <w:rFonts w:ascii="Arial" w:hAnsi="Arial" w:cs="Arial"/>
          <w:i/>
          <w:sz w:val="20"/>
          <w:szCs w:val="20"/>
          <w:lang w:val="en-US"/>
        </w:rPr>
      </w:pPr>
      <w:r>
        <w:rPr>
          <w:rFonts w:ascii="Arial" w:hAnsi="Arial" w:cs="Arial"/>
          <w:sz w:val="20"/>
          <w:szCs w:val="20"/>
          <w:lang w:val="en-US"/>
        </w:rPr>
        <w:t xml:space="preserve">General Meeting of Shareholders approved Report from Board of Directors </w:t>
      </w:r>
      <w:r>
        <w:rPr>
          <w:rFonts w:ascii="Arial" w:hAnsi="Arial" w:cs="Arial"/>
          <w:i/>
          <w:sz w:val="20"/>
          <w:szCs w:val="20"/>
          <w:lang w:val="en-US"/>
        </w:rPr>
        <w:t xml:space="preserve">with details specified in Report from Board of Directors sent to </w:t>
      </w:r>
      <w:r w:rsidR="00BF66A9">
        <w:rPr>
          <w:rFonts w:ascii="Arial" w:hAnsi="Arial" w:cs="Arial"/>
          <w:i/>
          <w:sz w:val="20"/>
          <w:szCs w:val="20"/>
          <w:lang w:val="en-US"/>
        </w:rPr>
        <w:t>shareholders</w:t>
      </w:r>
      <w:r>
        <w:rPr>
          <w:rFonts w:ascii="Arial" w:hAnsi="Arial" w:cs="Arial"/>
          <w:i/>
          <w:sz w:val="20"/>
          <w:szCs w:val="20"/>
          <w:lang w:val="en-US"/>
        </w:rPr>
        <w:t xml:space="preserve"> attending the 2017 General Meeting of Shareholders and presented at the meeting with some main indicators as follows: </w:t>
      </w:r>
    </w:p>
    <w:p w:rsidR="0012124D" w:rsidRDefault="0012124D" w:rsidP="0012124D">
      <w:pPr>
        <w:spacing w:before="120" w:after="120"/>
        <w:jc w:val="right"/>
        <w:rPr>
          <w:rFonts w:ascii="Arial" w:hAnsi="Arial" w:cs="Arial"/>
          <w:i/>
          <w:sz w:val="20"/>
          <w:szCs w:val="20"/>
          <w:lang w:val="en-US"/>
        </w:rPr>
      </w:pPr>
      <w:r>
        <w:rPr>
          <w:rFonts w:ascii="Arial" w:hAnsi="Arial" w:cs="Arial"/>
          <w:i/>
          <w:sz w:val="20"/>
          <w:szCs w:val="20"/>
          <w:lang w:val="en-US"/>
        </w:rPr>
        <w:t xml:space="preserve">Unit: VND </w:t>
      </w:r>
      <w:r w:rsidR="00BF66A9">
        <w:rPr>
          <w:rFonts w:ascii="Arial" w:hAnsi="Arial" w:cs="Arial"/>
          <w:i/>
          <w:sz w:val="20"/>
          <w:szCs w:val="20"/>
          <w:lang w:val="en-US"/>
        </w:rPr>
        <w:t>million</w:t>
      </w:r>
      <w:r>
        <w:rPr>
          <w:rFonts w:ascii="Arial" w:hAnsi="Arial" w:cs="Arial"/>
          <w:i/>
          <w:sz w:val="20"/>
          <w:szCs w:val="20"/>
          <w:lang w:val="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3"/>
        <w:gridCol w:w="2501"/>
        <w:gridCol w:w="2280"/>
        <w:gridCol w:w="2278"/>
      </w:tblGrid>
      <w:tr w:rsidR="0012124D" w:rsidRPr="004D70F0" w:rsidTr="004D70F0">
        <w:tc>
          <w:tcPr>
            <w:tcW w:w="2183" w:type="dxa"/>
          </w:tcPr>
          <w:p w:rsidR="0012124D" w:rsidRPr="0064027F" w:rsidRDefault="0012124D" w:rsidP="0064027F">
            <w:pPr>
              <w:spacing w:before="120" w:after="120"/>
              <w:jc w:val="center"/>
              <w:rPr>
                <w:rFonts w:ascii="Arial" w:hAnsi="Arial" w:cs="Arial"/>
                <w:b/>
                <w:sz w:val="20"/>
                <w:szCs w:val="20"/>
                <w:lang w:val="en-US"/>
              </w:rPr>
            </w:pPr>
            <w:r w:rsidRPr="0064027F">
              <w:rPr>
                <w:rFonts w:ascii="Arial" w:hAnsi="Arial" w:cs="Arial"/>
                <w:b/>
                <w:sz w:val="20"/>
                <w:szCs w:val="20"/>
                <w:lang w:val="en-US"/>
              </w:rPr>
              <w:t>Indicator</w:t>
            </w:r>
          </w:p>
        </w:tc>
        <w:tc>
          <w:tcPr>
            <w:tcW w:w="2501" w:type="dxa"/>
          </w:tcPr>
          <w:p w:rsidR="0012124D" w:rsidRPr="0064027F" w:rsidRDefault="0012124D" w:rsidP="0064027F">
            <w:pPr>
              <w:spacing w:before="120" w:after="120"/>
              <w:jc w:val="center"/>
              <w:rPr>
                <w:rFonts w:ascii="Arial" w:hAnsi="Arial" w:cs="Arial"/>
                <w:b/>
                <w:sz w:val="20"/>
                <w:szCs w:val="20"/>
                <w:lang w:val="en-US"/>
              </w:rPr>
            </w:pPr>
            <w:r w:rsidRPr="0064027F">
              <w:rPr>
                <w:rFonts w:ascii="Arial" w:hAnsi="Arial" w:cs="Arial"/>
                <w:b/>
                <w:sz w:val="20"/>
                <w:szCs w:val="20"/>
                <w:lang w:val="en-US"/>
              </w:rPr>
              <w:t xml:space="preserve">Reached in </w:t>
            </w:r>
            <w:r w:rsidR="00D57EEE" w:rsidRPr="0064027F">
              <w:rPr>
                <w:rFonts w:ascii="Arial" w:hAnsi="Arial" w:cs="Arial"/>
                <w:b/>
                <w:sz w:val="20"/>
                <w:szCs w:val="20"/>
                <w:lang w:val="en-US"/>
              </w:rPr>
              <w:t>2016</w:t>
            </w:r>
          </w:p>
        </w:tc>
        <w:tc>
          <w:tcPr>
            <w:tcW w:w="2280" w:type="dxa"/>
          </w:tcPr>
          <w:p w:rsidR="0012124D" w:rsidRPr="0064027F" w:rsidRDefault="00D57EEE" w:rsidP="0064027F">
            <w:pPr>
              <w:spacing w:before="120" w:after="120"/>
              <w:jc w:val="center"/>
              <w:rPr>
                <w:rFonts w:ascii="Arial" w:hAnsi="Arial" w:cs="Arial"/>
                <w:b/>
                <w:sz w:val="20"/>
                <w:szCs w:val="20"/>
                <w:lang w:val="en-US"/>
              </w:rPr>
            </w:pPr>
            <w:r w:rsidRPr="0064027F">
              <w:rPr>
                <w:rFonts w:ascii="Arial" w:hAnsi="Arial" w:cs="Arial"/>
                <w:b/>
                <w:sz w:val="20"/>
                <w:szCs w:val="20"/>
                <w:lang w:val="en-US"/>
              </w:rPr>
              <w:t>Reached in 2015</w:t>
            </w:r>
          </w:p>
        </w:tc>
        <w:tc>
          <w:tcPr>
            <w:tcW w:w="2278" w:type="dxa"/>
          </w:tcPr>
          <w:p w:rsidR="0012124D" w:rsidRPr="0064027F" w:rsidRDefault="00D57EEE" w:rsidP="0064027F">
            <w:pPr>
              <w:spacing w:before="120" w:after="120"/>
              <w:jc w:val="center"/>
              <w:rPr>
                <w:rFonts w:ascii="Arial" w:hAnsi="Arial" w:cs="Arial"/>
                <w:b/>
                <w:sz w:val="20"/>
                <w:szCs w:val="20"/>
                <w:lang w:val="en-US"/>
              </w:rPr>
            </w:pPr>
            <w:r w:rsidRPr="0064027F">
              <w:rPr>
                <w:rFonts w:ascii="Arial" w:hAnsi="Arial" w:cs="Arial"/>
                <w:b/>
                <w:sz w:val="20"/>
                <w:szCs w:val="20"/>
                <w:lang w:val="en-US"/>
              </w:rPr>
              <w:t>Growth</w:t>
            </w:r>
          </w:p>
        </w:tc>
      </w:tr>
      <w:tr w:rsidR="00D57EEE" w:rsidRPr="004D70F0" w:rsidTr="004D70F0">
        <w:tc>
          <w:tcPr>
            <w:tcW w:w="2183" w:type="dxa"/>
          </w:tcPr>
          <w:p w:rsidR="00D57EEE" w:rsidRPr="004D70F0" w:rsidRDefault="00D57EEE" w:rsidP="004D70F0">
            <w:pPr>
              <w:spacing w:before="120" w:after="120"/>
              <w:rPr>
                <w:rFonts w:ascii="Arial" w:hAnsi="Arial" w:cs="Arial"/>
                <w:sz w:val="20"/>
                <w:szCs w:val="20"/>
                <w:lang w:val="en-US"/>
              </w:rPr>
            </w:pPr>
            <w:r w:rsidRPr="004D70F0">
              <w:rPr>
                <w:rFonts w:ascii="Arial" w:hAnsi="Arial" w:cs="Arial"/>
                <w:sz w:val="20"/>
                <w:szCs w:val="20"/>
                <w:lang w:val="en-US"/>
              </w:rPr>
              <w:t xml:space="preserve">Net revenue </w:t>
            </w:r>
          </w:p>
        </w:tc>
        <w:tc>
          <w:tcPr>
            <w:tcW w:w="2501" w:type="dxa"/>
          </w:tcPr>
          <w:p w:rsidR="00D57EEE" w:rsidRPr="0064027F" w:rsidRDefault="00D57EEE"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121</w:t>
            </w:r>
            <w:r w:rsidR="0064027F">
              <w:rPr>
                <w:rFonts w:ascii="Arial" w:hAnsi="Arial" w:cs="Arial"/>
                <w:sz w:val="20"/>
                <w:szCs w:val="20"/>
              </w:rPr>
              <w:t>,</w:t>
            </w:r>
            <w:r w:rsidRPr="0064027F">
              <w:rPr>
                <w:rFonts w:ascii="Arial" w:hAnsi="Arial" w:cs="Arial"/>
                <w:sz w:val="20"/>
                <w:szCs w:val="20"/>
              </w:rPr>
              <w:t>238</w:t>
            </w:r>
          </w:p>
        </w:tc>
        <w:tc>
          <w:tcPr>
            <w:tcW w:w="2280" w:type="dxa"/>
          </w:tcPr>
          <w:p w:rsidR="00D57EEE" w:rsidRPr="0064027F" w:rsidRDefault="00D57EEE"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224</w:t>
            </w:r>
            <w:r w:rsidR="0064027F">
              <w:rPr>
                <w:rFonts w:ascii="Arial" w:hAnsi="Arial" w:cs="Arial"/>
                <w:sz w:val="20"/>
                <w:szCs w:val="20"/>
              </w:rPr>
              <w:t>,</w:t>
            </w:r>
            <w:r w:rsidRPr="0064027F">
              <w:rPr>
                <w:rFonts w:ascii="Arial" w:hAnsi="Arial" w:cs="Arial"/>
                <w:sz w:val="20"/>
                <w:szCs w:val="20"/>
              </w:rPr>
              <w:t>378</w:t>
            </w:r>
          </w:p>
        </w:tc>
        <w:tc>
          <w:tcPr>
            <w:tcW w:w="2278" w:type="dxa"/>
          </w:tcPr>
          <w:p w:rsidR="00D57EEE" w:rsidRPr="0064027F" w:rsidRDefault="00D57EEE"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-45.9%</w:t>
            </w:r>
          </w:p>
        </w:tc>
      </w:tr>
      <w:tr w:rsidR="00D57EEE" w:rsidRPr="004D70F0" w:rsidTr="004D70F0">
        <w:tc>
          <w:tcPr>
            <w:tcW w:w="2183" w:type="dxa"/>
          </w:tcPr>
          <w:p w:rsidR="00D57EEE" w:rsidRPr="004D70F0" w:rsidRDefault="00D57EEE" w:rsidP="004D70F0">
            <w:pPr>
              <w:spacing w:before="120" w:after="120"/>
              <w:rPr>
                <w:rFonts w:ascii="Arial" w:hAnsi="Arial" w:cs="Arial"/>
                <w:sz w:val="20"/>
                <w:szCs w:val="20"/>
                <w:lang w:val="en-US"/>
              </w:rPr>
            </w:pPr>
            <w:r w:rsidRPr="004D70F0">
              <w:rPr>
                <w:rFonts w:ascii="Arial" w:hAnsi="Arial" w:cs="Arial"/>
                <w:sz w:val="20"/>
                <w:szCs w:val="20"/>
                <w:lang w:val="en-US"/>
              </w:rPr>
              <w:t xml:space="preserve">Gross profit </w:t>
            </w:r>
          </w:p>
        </w:tc>
        <w:tc>
          <w:tcPr>
            <w:tcW w:w="2501" w:type="dxa"/>
          </w:tcPr>
          <w:p w:rsidR="00D57EEE" w:rsidRPr="0064027F" w:rsidRDefault="00D57EEE"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20</w:t>
            </w:r>
            <w:r w:rsidR="0064027F">
              <w:rPr>
                <w:rFonts w:ascii="Arial" w:hAnsi="Arial" w:cs="Arial"/>
                <w:sz w:val="20"/>
                <w:szCs w:val="20"/>
              </w:rPr>
              <w:t>,</w:t>
            </w:r>
            <w:r w:rsidRPr="0064027F">
              <w:rPr>
                <w:rFonts w:ascii="Arial" w:hAnsi="Arial" w:cs="Arial"/>
                <w:sz w:val="20"/>
                <w:szCs w:val="20"/>
              </w:rPr>
              <w:t>139</w:t>
            </w:r>
          </w:p>
        </w:tc>
        <w:tc>
          <w:tcPr>
            <w:tcW w:w="2280" w:type="dxa"/>
          </w:tcPr>
          <w:p w:rsidR="00D57EEE" w:rsidRPr="0064027F" w:rsidRDefault="00D57EEE"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41</w:t>
            </w:r>
            <w:r w:rsidR="0064027F">
              <w:rPr>
                <w:rFonts w:ascii="Arial" w:hAnsi="Arial" w:cs="Arial"/>
                <w:sz w:val="20"/>
                <w:szCs w:val="20"/>
              </w:rPr>
              <w:t>,</w:t>
            </w:r>
            <w:r w:rsidRPr="0064027F">
              <w:rPr>
                <w:rFonts w:ascii="Arial" w:hAnsi="Arial" w:cs="Arial"/>
                <w:sz w:val="20"/>
                <w:szCs w:val="20"/>
              </w:rPr>
              <w:t>706</w:t>
            </w:r>
          </w:p>
        </w:tc>
        <w:tc>
          <w:tcPr>
            <w:tcW w:w="2278" w:type="dxa"/>
          </w:tcPr>
          <w:p w:rsidR="00D57EEE" w:rsidRPr="0064027F" w:rsidRDefault="00D57EEE"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-51.7%</w:t>
            </w:r>
          </w:p>
        </w:tc>
      </w:tr>
      <w:tr w:rsidR="00D57EEE" w:rsidRPr="004D70F0" w:rsidTr="004D70F0">
        <w:tc>
          <w:tcPr>
            <w:tcW w:w="2183" w:type="dxa"/>
          </w:tcPr>
          <w:p w:rsidR="00D57EEE" w:rsidRPr="004D70F0" w:rsidRDefault="00D57EEE" w:rsidP="004D70F0">
            <w:pPr>
              <w:spacing w:before="120" w:after="120"/>
              <w:rPr>
                <w:rFonts w:ascii="Arial" w:hAnsi="Arial" w:cs="Arial"/>
                <w:sz w:val="20"/>
                <w:szCs w:val="20"/>
                <w:lang w:val="en-US"/>
              </w:rPr>
            </w:pPr>
            <w:r w:rsidRPr="004D70F0">
              <w:rPr>
                <w:rFonts w:ascii="Arial" w:hAnsi="Arial" w:cs="Arial"/>
                <w:sz w:val="20"/>
                <w:szCs w:val="20"/>
                <w:lang w:val="en-US"/>
              </w:rPr>
              <w:t xml:space="preserve">Profit before tax </w:t>
            </w:r>
          </w:p>
        </w:tc>
        <w:tc>
          <w:tcPr>
            <w:tcW w:w="2501" w:type="dxa"/>
          </w:tcPr>
          <w:p w:rsidR="00D57EEE" w:rsidRPr="0064027F" w:rsidRDefault="00D57EEE"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-4</w:t>
            </w:r>
            <w:r w:rsidR="0064027F">
              <w:rPr>
                <w:rFonts w:ascii="Arial" w:hAnsi="Arial" w:cs="Arial"/>
                <w:sz w:val="20"/>
                <w:szCs w:val="20"/>
              </w:rPr>
              <w:t>,</w:t>
            </w:r>
            <w:r w:rsidRPr="0064027F">
              <w:rPr>
                <w:rFonts w:ascii="Arial" w:hAnsi="Arial" w:cs="Arial"/>
                <w:sz w:val="20"/>
                <w:szCs w:val="20"/>
              </w:rPr>
              <w:t>382</w:t>
            </w:r>
          </w:p>
        </w:tc>
        <w:tc>
          <w:tcPr>
            <w:tcW w:w="2280" w:type="dxa"/>
          </w:tcPr>
          <w:p w:rsidR="00D57EEE" w:rsidRPr="0064027F" w:rsidRDefault="00D57EEE"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-11</w:t>
            </w:r>
            <w:r w:rsidR="0064027F">
              <w:rPr>
                <w:rFonts w:ascii="Arial" w:hAnsi="Arial" w:cs="Arial"/>
                <w:sz w:val="20"/>
                <w:szCs w:val="20"/>
              </w:rPr>
              <w:t>,</w:t>
            </w:r>
            <w:r w:rsidRPr="0064027F">
              <w:rPr>
                <w:rFonts w:ascii="Arial" w:hAnsi="Arial" w:cs="Arial"/>
                <w:sz w:val="20"/>
                <w:szCs w:val="20"/>
              </w:rPr>
              <w:t>195</w:t>
            </w:r>
          </w:p>
        </w:tc>
        <w:tc>
          <w:tcPr>
            <w:tcW w:w="2278" w:type="dxa"/>
          </w:tcPr>
          <w:p w:rsidR="00D57EEE" w:rsidRPr="0064027F" w:rsidRDefault="00D57EEE"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60.8%</w:t>
            </w:r>
          </w:p>
        </w:tc>
      </w:tr>
      <w:tr w:rsidR="00D57EEE" w:rsidRPr="004D70F0" w:rsidTr="004D70F0">
        <w:tc>
          <w:tcPr>
            <w:tcW w:w="2183" w:type="dxa"/>
          </w:tcPr>
          <w:p w:rsidR="00D57EEE" w:rsidRPr="004D70F0" w:rsidRDefault="00D57EEE" w:rsidP="004D70F0">
            <w:pPr>
              <w:spacing w:before="120" w:after="120"/>
              <w:rPr>
                <w:rFonts w:ascii="Arial" w:hAnsi="Arial" w:cs="Arial"/>
                <w:sz w:val="20"/>
                <w:szCs w:val="20"/>
                <w:lang w:val="en-US"/>
              </w:rPr>
            </w:pPr>
            <w:r w:rsidRPr="004D70F0">
              <w:rPr>
                <w:rFonts w:ascii="Arial" w:hAnsi="Arial" w:cs="Arial"/>
                <w:sz w:val="20"/>
                <w:szCs w:val="20"/>
                <w:lang w:val="en-US"/>
              </w:rPr>
              <w:t xml:space="preserve">Short- term assets </w:t>
            </w:r>
          </w:p>
        </w:tc>
        <w:tc>
          <w:tcPr>
            <w:tcW w:w="2501" w:type="dxa"/>
          </w:tcPr>
          <w:p w:rsidR="00D57EEE" w:rsidRPr="0064027F" w:rsidRDefault="00D57EEE"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194</w:t>
            </w:r>
            <w:r w:rsidR="0064027F">
              <w:rPr>
                <w:rFonts w:ascii="Arial" w:hAnsi="Arial" w:cs="Arial"/>
                <w:sz w:val="20"/>
                <w:szCs w:val="20"/>
              </w:rPr>
              <w:t>,</w:t>
            </w:r>
            <w:r w:rsidRPr="0064027F">
              <w:rPr>
                <w:rFonts w:ascii="Arial" w:hAnsi="Arial" w:cs="Arial"/>
                <w:sz w:val="20"/>
                <w:szCs w:val="20"/>
              </w:rPr>
              <w:t>795</w:t>
            </w:r>
          </w:p>
        </w:tc>
        <w:tc>
          <w:tcPr>
            <w:tcW w:w="2280" w:type="dxa"/>
          </w:tcPr>
          <w:p w:rsidR="00D57EEE" w:rsidRPr="0064027F" w:rsidRDefault="00D57EEE"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232</w:t>
            </w:r>
            <w:r w:rsidR="0064027F">
              <w:rPr>
                <w:rFonts w:ascii="Arial" w:hAnsi="Arial" w:cs="Arial"/>
                <w:sz w:val="20"/>
                <w:szCs w:val="20"/>
              </w:rPr>
              <w:t>,</w:t>
            </w:r>
            <w:r w:rsidRPr="0064027F">
              <w:rPr>
                <w:rFonts w:ascii="Arial" w:hAnsi="Arial" w:cs="Arial"/>
                <w:sz w:val="20"/>
                <w:szCs w:val="20"/>
              </w:rPr>
              <w:t>373</w:t>
            </w:r>
          </w:p>
        </w:tc>
        <w:tc>
          <w:tcPr>
            <w:tcW w:w="2278" w:type="dxa"/>
          </w:tcPr>
          <w:p w:rsidR="00D57EEE" w:rsidRPr="0064027F" w:rsidRDefault="00D57EEE"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-16.71%</w:t>
            </w:r>
          </w:p>
        </w:tc>
      </w:tr>
      <w:tr w:rsidR="00D57EEE" w:rsidRPr="004D70F0" w:rsidTr="004D70F0">
        <w:tc>
          <w:tcPr>
            <w:tcW w:w="2183" w:type="dxa"/>
          </w:tcPr>
          <w:p w:rsidR="00D57EEE" w:rsidRPr="004D70F0" w:rsidRDefault="00D57EEE" w:rsidP="004D70F0">
            <w:pPr>
              <w:spacing w:before="120" w:after="120"/>
              <w:rPr>
                <w:rFonts w:ascii="Arial" w:hAnsi="Arial" w:cs="Arial"/>
                <w:sz w:val="20"/>
                <w:szCs w:val="20"/>
                <w:lang w:val="en-US"/>
              </w:rPr>
            </w:pPr>
            <w:r w:rsidRPr="004D70F0">
              <w:rPr>
                <w:rFonts w:ascii="Arial" w:hAnsi="Arial" w:cs="Arial"/>
                <w:sz w:val="20"/>
                <w:szCs w:val="20"/>
                <w:lang w:val="en-US"/>
              </w:rPr>
              <w:t xml:space="preserve">Long- term assets </w:t>
            </w:r>
          </w:p>
        </w:tc>
        <w:tc>
          <w:tcPr>
            <w:tcW w:w="2501" w:type="dxa"/>
          </w:tcPr>
          <w:p w:rsidR="00D57EEE" w:rsidRPr="0064027F" w:rsidRDefault="00D57EEE"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85</w:t>
            </w:r>
            <w:r w:rsidR="0064027F">
              <w:rPr>
                <w:rFonts w:ascii="Arial" w:hAnsi="Arial" w:cs="Arial"/>
                <w:sz w:val="20"/>
                <w:szCs w:val="20"/>
              </w:rPr>
              <w:t>,</w:t>
            </w:r>
            <w:r w:rsidRPr="0064027F">
              <w:rPr>
                <w:rFonts w:ascii="Arial" w:hAnsi="Arial" w:cs="Arial"/>
                <w:sz w:val="20"/>
                <w:szCs w:val="20"/>
              </w:rPr>
              <w:t>781</w:t>
            </w:r>
          </w:p>
        </w:tc>
        <w:tc>
          <w:tcPr>
            <w:tcW w:w="2280" w:type="dxa"/>
          </w:tcPr>
          <w:p w:rsidR="00D57EEE" w:rsidRPr="0064027F" w:rsidRDefault="00D57EEE"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182</w:t>
            </w:r>
            <w:r w:rsidR="0064027F">
              <w:rPr>
                <w:rFonts w:ascii="Arial" w:hAnsi="Arial" w:cs="Arial"/>
                <w:sz w:val="20"/>
                <w:szCs w:val="20"/>
              </w:rPr>
              <w:t>,</w:t>
            </w:r>
            <w:r w:rsidRPr="0064027F">
              <w:rPr>
                <w:rFonts w:ascii="Arial" w:hAnsi="Arial" w:cs="Arial"/>
                <w:sz w:val="20"/>
                <w:szCs w:val="20"/>
              </w:rPr>
              <w:t>078</w:t>
            </w:r>
          </w:p>
        </w:tc>
        <w:tc>
          <w:tcPr>
            <w:tcW w:w="2278" w:type="dxa"/>
          </w:tcPr>
          <w:p w:rsidR="00D57EEE" w:rsidRPr="0064027F" w:rsidRDefault="00D57EEE"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-52.8</w:t>
            </w:r>
          </w:p>
        </w:tc>
      </w:tr>
      <w:tr w:rsidR="00D57EEE" w:rsidRPr="004D70F0" w:rsidTr="004D70F0">
        <w:tc>
          <w:tcPr>
            <w:tcW w:w="2183" w:type="dxa"/>
          </w:tcPr>
          <w:p w:rsidR="00D57EEE" w:rsidRPr="004D70F0" w:rsidRDefault="00D57EEE" w:rsidP="004D70F0">
            <w:pPr>
              <w:spacing w:before="120" w:after="120"/>
              <w:rPr>
                <w:rFonts w:ascii="Arial" w:hAnsi="Arial" w:cs="Arial"/>
                <w:sz w:val="20"/>
                <w:szCs w:val="20"/>
                <w:lang w:val="en-US"/>
              </w:rPr>
            </w:pPr>
            <w:r w:rsidRPr="004D70F0">
              <w:rPr>
                <w:rFonts w:ascii="Arial" w:hAnsi="Arial" w:cs="Arial"/>
                <w:sz w:val="20"/>
                <w:szCs w:val="20"/>
                <w:lang w:val="en-US"/>
              </w:rPr>
              <w:t xml:space="preserve">Total assets </w:t>
            </w:r>
          </w:p>
        </w:tc>
        <w:tc>
          <w:tcPr>
            <w:tcW w:w="2501" w:type="dxa"/>
          </w:tcPr>
          <w:p w:rsidR="00D57EEE" w:rsidRPr="0064027F" w:rsidRDefault="00D57EEE"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280</w:t>
            </w:r>
            <w:r w:rsidR="0064027F">
              <w:rPr>
                <w:rFonts w:ascii="Arial" w:hAnsi="Arial" w:cs="Arial"/>
                <w:sz w:val="20"/>
                <w:szCs w:val="20"/>
              </w:rPr>
              <w:t>,</w:t>
            </w:r>
            <w:r w:rsidRPr="0064027F">
              <w:rPr>
                <w:rFonts w:ascii="Arial" w:hAnsi="Arial" w:cs="Arial"/>
                <w:sz w:val="20"/>
                <w:szCs w:val="20"/>
              </w:rPr>
              <w:t>577</w:t>
            </w:r>
          </w:p>
        </w:tc>
        <w:tc>
          <w:tcPr>
            <w:tcW w:w="2280" w:type="dxa"/>
          </w:tcPr>
          <w:p w:rsidR="00D57EEE" w:rsidRPr="0064027F" w:rsidRDefault="00D57EEE"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414</w:t>
            </w:r>
            <w:r w:rsidR="0064027F">
              <w:rPr>
                <w:rFonts w:ascii="Arial" w:hAnsi="Arial" w:cs="Arial"/>
                <w:sz w:val="20"/>
                <w:szCs w:val="20"/>
              </w:rPr>
              <w:t>,</w:t>
            </w:r>
            <w:r w:rsidRPr="0064027F">
              <w:rPr>
                <w:rFonts w:ascii="Arial" w:hAnsi="Arial" w:cs="Arial"/>
                <w:sz w:val="20"/>
                <w:szCs w:val="20"/>
              </w:rPr>
              <w:t>451</w:t>
            </w:r>
          </w:p>
        </w:tc>
        <w:tc>
          <w:tcPr>
            <w:tcW w:w="2278" w:type="dxa"/>
          </w:tcPr>
          <w:p w:rsidR="00D57EEE" w:rsidRPr="0064027F" w:rsidRDefault="00D57EEE"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-32.3</w:t>
            </w:r>
          </w:p>
        </w:tc>
      </w:tr>
      <w:tr w:rsidR="00D57EEE" w:rsidRPr="004D70F0" w:rsidTr="004D70F0">
        <w:tc>
          <w:tcPr>
            <w:tcW w:w="2183" w:type="dxa"/>
          </w:tcPr>
          <w:p w:rsidR="00D57EEE" w:rsidRPr="004D70F0" w:rsidRDefault="00D57EEE" w:rsidP="004D70F0">
            <w:pPr>
              <w:spacing w:before="120" w:after="120"/>
              <w:rPr>
                <w:rFonts w:ascii="Arial" w:hAnsi="Arial" w:cs="Arial"/>
                <w:sz w:val="20"/>
                <w:szCs w:val="20"/>
                <w:lang w:val="en-US"/>
              </w:rPr>
            </w:pPr>
            <w:r w:rsidRPr="004D70F0">
              <w:rPr>
                <w:rFonts w:ascii="Arial" w:hAnsi="Arial" w:cs="Arial"/>
                <w:sz w:val="20"/>
                <w:szCs w:val="20"/>
                <w:lang w:val="en-US"/>
              </w:rPr>
              <w:t xml:space="preserve">Charter capital </w:t>
            </w:r>
          </w:p>
        </w:tc>
        <w:tc>
          <w:tcPr>
            <w:tcW w:w="2501" w:type="dxa"/>
          </w:tcPr>
          <w:p w:rsidR="00D57EEE" w:rsidRPr="0064027F" w:rsidRDefault="00D57EEE"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97</w:t>
            </w:r>
            <w:r w:rsidR="0064027F">
              <w:rPr>
                <w:rFonts w:ascii="Arial" w:hAnsi="Arial" w:cs="Arial"/>
                <w:sz w:val="20"/>
                <w:szCs w:val="20"/>
              </w:rPr>
              <w:t>,</w:t>
            </w:r>
            <w:r w:rsidRPr="0064027F">
              <w:rPr>
                <w:rFonts w:ascii="Arial" w:hAnsi="Arial" w:cs="Arial"/>
                <w:sz w:val="20"/>
                <w:szCs w:val="20"/>
              </w:rPr>
              <w:t>509</w:t>
            </w:r>
          </w:p>
        </w:tc>
        <w:tc>
          <w:tcPr>
            <w:tcW w:w="2280" w:type="dxa"/>
          </w:tcPr>
          <w:p w:rsidR="00D57EEE" w:rsidRPr="0064027F" w:rsidRDefault="00D57EEE"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97</w:t>
            </w:r>
            <w:r w:rsidR="0064027F">
              <w:rPr>
                <w:rFonts w:ascii="Arial" w:hAnsi="Arial" w:cs="Arial"/>
                <w:sz w:val="20"/>
                <w:szCs w:val="20"/>
              </w:rPr>
              <w:t>,</w:t>
            </w:r>
            <w:r w:rsidRPr="0064027F">
              <w:rPr>
                <w:rFonts w:ascii="Arial" w:hAnsi="Arial" w:cs="Arial"/>
                <w:sz w:val="20"/>
                <w:szCs w:val="20"/>
              </w:rPr>
              <w:t>509</w:t>
            </w:r>
          </w:p>
        </w:tc>
        <w:tc>
          <w:tcPr>
            <w:tcW w:w="2278" w:type="dxa"/>
          </w:tcPr>
          <w:p w:rsidR="00D57EEE" w:rsidRPr="0064027F" w:rsidRDefault="00D57EEE"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0%</w:t>
            </w:r>
          </w:p>
        </w:tc>
      </w:tr>
    </w:tbl>
    <w:p w:rsidR="0012124D" w:rsidRPr="00FD680F" w:rsidRDefault="00FD680F" w:rsidP="0012124D">
      <w:pPr>
        <w:spacing w:before="120" w:after="120"/>
        <w:rPr>
          <w:rFonts w:ascii="Arial" w:hAnsi="Arial" w:cs="Arial"/>
          <w:b/>
          <w:sz w:val="20"/>
          <w:szCs w:val="20"/>
          <w:lang w:val="en-US"/>
        </w:rPr>
      </w:pPr>
      <w:r w:rsidRPr="00FD680F">
        <w:rPr>
          <w:rFonts w:ascii="Arial" w:hAnsi="Arial" w:cs="Arial"/>
          <w:b/>
          <w:sz w:val="20"/>
          <w:szCs w:val="20"/>
          <w:lang w:val="en-US"/>
        </w:rPr>
        <w:t xml:space="preserve">II. TO APPROVE 2016 AUDITED FINANCIAL STATEMENTS </w:t>
      </w:r>
    </w:p>
    <w:p w:rsidR="00D57EEE" w:rsidRDefault="00D57EEE" w:rsidP="0012124D">
      <w:pPr>
        <w:spacing w:before="120" w:after="120"/>
        <w:rPr>
          <w:rFonts w:ascii="Arial" w:hAnsi="Arial" w:cs="Arial"/>
          <w:sz w:val="20"/>
          <w:szCs w:val="20"/>
          <w:lang w:val="en-US"/>
        </w:rPr>
      </w:pPr>
      <w:r>
        <w:rPr>
          <w:rFonts w:ascii="Arial" w:hAnsi="Arial" w:cs="Arial"/>
          <w:sz w:val="20"/>
          <w:szCs w:val="20"/>
          <w:lang w:val="en-US"/>
        </w:rPr>
        <w:t xml:space="preserve">2016 financial statements were audited by </w:t>
      </w:r>
      <w:r w:rsidRPr="00D57EEE">
        <w:rPr>
          <w:rFonts w:ascii="Arial" w:hAnsi="Arial" w:cs="Arial"/>
          <w:sz w:val="20"/>
          <w:szCs w:val="20"/>
          <w:lang w:val="en-US"/>
        </w:rPr>
        <w:t xml:space="preserve">Thang Long - T.D.K Auditing </w:t>
      </w:r>
      <w:r>
        <w:rPr>
          <w:rFonts w:ascii="Arial" w:hAnsi="Arial" w:cs="Arial"/>
          <w:sz w:val="20"/>
          <w:szCs w:val="20"/>
          <w:lang w:val="en-US"/>
        </w:rPr>
        <w:t>a</w:t>
      </w:r>
      <w:r w:rsidRPr="00D57EEE">
        <w:rPr>
          <w:rFonts w:ascii="Arial" w:hAnsi="Arial" w:cs="Arial"/>
          <w:sz w:val="20"/>
          <w:szCs w:val="20"/>
          <w:lang w:val="en-US"/>
        </w:rPr>
        <w:t>nd Valuation Co., Ltd</w:t>
      </w:r>
      <w:r>
        <w:rPr>
          <w:rFonts w:ascii="Arial" w:hAnsi="Arial" w:cs="Arial"/>
          <w:sz w:val="20"/>
          <w:szCs w:val="20"/>
          <w:lang w:val="en-US"/>
        </w:rPr>
        <w:t xml:space="preserve">, North Branch, which were audited in accordance with specified standards and stated by Board of Directors of </w:t>
      </w:r>
      <w:r w:rsidRPr="0012124D">
        <w:rPr>
          <w:rFonts w:ascii="Arial" w:hAnsi="Arial" w:cs="Arial"/>
          <w:sz w:val="20"/>
          <w:szCs w:val="20"/>
          <w:lang w:val="en-US"/>
        </w:rPr>
        <w:t xml:space="preserve">BVG </w:t>
      </w:r>
      <w:r w:rsidR="00BF66A9" w:rsidRPr="0012124D">
        <w:rPr>
          <w:rFonts w:ascii="Arial" w:hAnsi="Arial" w:cs="Arial"/>
          <w:sz w:val="20"/>
          <w:szCs w:val="20"/>
          <w:lang w:val="en-US"/>
        </w:rPr>
        <w:t>Investment</w:t>
      </w:r>
      <w:r w:rsidRPr="0012124D">
        <w:rPr>
          <w:rFonts w:ascii="Arial" w:hAnsi="Arial" w:cs="Arial"/>
          <w:sz w:val="20"/>
          <w:szCs w:val="20"/>
          <w:lang w:val="en-US"/>
        </w:rPr>
        <w:t xml:space="preserve"> Joint Stock Company</w:t>
      </w:r>
      <w:r>
        <w:rPr>
          <w:rFonts w:ascii="Arial" w:hAnsi="Arial" w:cs="Arial"/>
          <w:sz w:val="20"/>
          <w:szCs w:val="20"/>
          <w:lang w:val="en-US"/>
        </w:rPr>
        <w:t xml:space="preserve">, and posted in </w:t>
      </w:r>
      <w:hyperlink r:id="rId4" w:history="1">
        <w:r w:rsidRPr="00DD5C06">
          <w:rPr>
            <w:rStyle w:val="Hyperlink"/>
            <w:rFonts w:ascii="Arial" w:hAnsi="Arial" w:cs="Arial"/>
            <w:sz w:val="20"/>
            <w:szCs w:val="20"/>
            <w:lang w:val="en-US"/>
          </w:rPr>
          <w:t>www.bacvietgroup.com</w:t>
        </w:r>
      </w:hyperlink>
      <w:r>
        <w:rPr>
          <w:rFonts w:ascii="Arial" w:hAnsi="Arial" w:cs="Arial"/>
          <w:sz w:val="20"/>
          <w:szCs w:val="20"/>
          <w:lang w:val="en-US"/>
        </w:rPr>
        <w:t xml:space="preserve">, including: </w:t>
      </w:r>
    </w:p>
    <w:p w:rsidR="003A5194" w:rsidRDefault="008F1B5F" w:rsidP="0012124D">
      <w:pPr>
        <w:spacing w:before="120" w:after="120"/>
        <w:rPr>
          <w:rFonts w:ascii="Arial" w:hAnsi="Arial" w:cs="Arial"/>
          <w:sz w:val="20"/>
          <w:szCs w:val="20"/>
          <w:lang w:val="en-US"/>
        </w:rPr>
      </w:pPr>
      <w:r>
        <w:rPr>
          <w:rFonts w:ascii="Arial" w:hAnsi="Arial" w:cs="Arial"/>
          <w:sz w:val="20"/>
          <w:szCs w:val="20"/>
          <w:lang w:val="en-US"/>
        </w:rPr>
        <w:t>(1) Report from Auditor;</w:t>
      </w:r>
    </w:p>
    <w:p w:rsidR="008F1B5F" w:rsidRDefault="008F1B5F" w:rsidP="0012124D">
      <w:pPr>
        <w:spacing w:before="120" w:after="120"/>
        <w:rPr>
          <w:rFonts w:ascii="Arial" w:hAnsi="Arial" w:cs="Arial"/>
          <w:sz w:val="20"/>
          <w:szCs w:val="20"/>
          <w:lang w:val="en-US"/>
        </w:rPr>
      </w:pPr>
      <w:r>
        <w:rPr>
          <w:rFonts w:ascii="Arial" w:hAnsi="Arial" w:cs="Arial"/>
          <w:sz w:val="20"/>
          <w:szCs w:val="20"/>
          <w:lang w:val="en-US"/>
        </w:rPr>
        <w:t>(2)</w:t>
      </w:r>
      <w:r w:rsidR="003A5194">
        <w:rPr>
          <w:rFonts w:ascii="Arial" w:hAnsi="Arial" w:cs="Arial"/>
          <w:sz w:val="20"/>
          <w:szCs w:val="20"/>
          <w:lang w:val="en-US"/>
        </w:rPr>
        <w:t xml:space="preserve"> Balance sheet as at December </w:t>
      </w:r>
      <w:r w:rsidR="004B65EF">
        <w:rPr>
          <w:rFonts w:ascii="Arial" w:hAnsi="Arial" w:cs="Arial"/>
          <w:sz w:val="20"/>
          <w:szCs w:val="20"/>
          <w:lang w:val="en-US"/>
        </w:rPr>
        <w:t>31, 2016;</w:t>
      </w:r>
    </w:p>
    <w:p w:rsidR="008F1B5F" w:rsidRDefault="008F1B5F" w:rsidP="0012124D">
      <w:pPr>
        <w:spacing w:before="120" w:after="120"/>
        <w:rPr>
          <w:rFonts w:ascii="Arial" w:hAnsi="Arial" w:cs="Arial"/>
          <w:sz w:val="20"/>
          <w:szCs w:val="20"/>
          <w:lang w:val="en-US"/>
        </w:rPr>
      </w:pPr>
      <w:r>
        <w:rPr>
          <w:rFonts w:ascii="Arial" w:hAnsi="Arial" w:cs="Arial"/>
          <w:sz w:val="20"/>
          <w:szCs w:val="20"/>
          <w:lang w:val="en-US"/>
        </w:rPr>
        <w:t>(3)</w:t>
      </w:r>
      <w:r w:rsidR="004B65EF">
        <w:rPr>
          <w:rFonts w:ascii="Arial" w:hAnsi="Arial" w:cs="Arial"/>
          <w:sz w:val="20"/>
          <w:szCs w:val="20"/>
          <w:lang w:val="en-US"/>
        </w:rPr>
        <w:t xml:space="preserve"> 2016 Income </w:t>
      </w:r>
      <w:r w:rsidR="00BF66A9">
        <w:rPr>
          <w:rFonts w:ascii="Arial" w:hAnsi="Arial" w:cs="Arial"/>
          <w:sz w:val="20"/>
          <w:szCs w:val="20"/>
          <w:lang w:val="en-US"/>
        </w:rPr>
        <w:t>statement</w:t>
      </w:r>
      <w:r w:rsidR="004B65EF">
        <w:rPr>
          <w:rFonts w:ascii="Arial" w:hAnsi="Arial" w:cs="Arial"/>
          <w:sz w:val="20"/>
          <w:szCs w:val="20"/>
          <w:lang w:val="en-US"/>
        </w:rPr>
        <w:t xml:space="preserve">; </w:t>
      </w:r>
    </w:p>
    <w:p w:rsidR="008F1B5F" w:rsidRDefault="008F1B5F" w:rsidP="0012124D">
      <w:pPr>
        <w:spacing w:before="120" w:after="120"/>
        <w:rPr>
          <w:rFonts w:ascii="Arial" w:hAnsi="Arial" w:cs="Arial"/>
          <w:sz w:val="20"/>
          <w:szCs w:val="20"/>
          <w:lang w:val="en-US"/>
        </w:rPr>
      </w:pPr>
      <w:r>
        <w:rPr>
          <w:rFonts w:ascii="Arial" w:hAnsi="Arial" w:cs="Arial"/>
          <w:sz w:val="20"/>
          <w:szCs w:val="20"/>
          <w:lang w:val="en-US"/>
        </w:rPr>
        <w:t>(4)</w:t>
      </w:r>
      <w:r w:rsidR="004B65EF">
        <w:rPr>
          <w:rFonts w:ascii="Arial" w:hAnsi="Arial" w:cs="Arial"/>
          <w:sz w:val="20"/>
          <w:szCs w:val="20"/>
          <w:lang w:val="en-US"/>
        </w:rPr>
        <w:t xml:space="preserve"> Cash flow statement</w:t>
      </w:r>
      <w:r w:rsidR="00F43B86">
        <w:rPr>
          <w:rFonts w:ascii="Arial" w:hAnsi="Arial" w:cs="Arial"/>
          <w:sz w:val="20"/>
          <w:szCs w:val="20"/>
          <w:lang w:val="en-US"/>
        </w:rPr>
        <w:t>;</w:t>
      </w:r>
    </w:p>
    <w:p w:rsidR="008F1B5F" w:rsidRDefault="008F1B5F" w:rsidP="0012124D">
      <w:pPr>
        <w:spacing w:before="120" w:after="120"/>
        <w:rPr>
          <w:rFonts w:ascii="Arial" w:hAnsi="Arial" w:cs="Arial"/>
          <w:sz w:val="20"/>
          <w:szCs w:val="20"/>
          <w:lang w:val="en-US"/>
        </w:rPr>
      </w:pPr>
      <w:r>
        <w:rPr>
          <w:rFonts w:ascii="Arial" w:hAnsi="Arial" w:cs="Arial"/>
          <w:sz w:val="20"/>
          <w:szCs w:val="20"/>
          <w:lang w:val="en-US"/>
        </w:rPr>
        <w:t>(5)</w:t>
      </w:r>
      <w:r w:rsidR="00F43B86">
        <w:rPr>
          <w:rFonts w:ascii="Arial" w:hAnsi="Arial" w:cs="Arial"/>
          <w:sz w:val="20"/>
          <w:szCs w:val="20"/>
          <w:lang w:val="en-US"/>
        </w:rPr>
        <w:t xml:space="preserve"> Notes to financial statements</w:t>
      </w:r>
      <w:r w:rsidR="00C83227">
        <w:rPr>
          <w:rFonts w:ascii="Arial" w:hAnsi="Arial" w:cs="Arial"/>
          <w:sz w:val="20"/>
          <w:szCs w:val="20"/>
          <w:lang w:val="en-US"/>
        </w:rPr>
        <w:t xml:space="preserve">. </w:t>
      </w:r>
    </w:p>
    <w:p w:rsidR="00C83227" w:rsidRDefault="00C83227" w:rsidP="0012124D">
      <w:pPr>
        <w:spacing w:before="120" w:after="120"/>
        <w:rPr>
          <w:rFonts w:ascii="Arial" w:hAnsi="Arial" w:cs="Arial"/>
          <w:sz w:val="20"/>
          <w:szCs w:val="20"/>
          <w:lang w:val="en-US"/>
        </w:rPr>
      </w:pPr>
      <w:r>
        <w:rPr>
          <w:rFonts w:ascii="Arial" w:hAnsi="Arial" w:cs="Arial"/>
          <w:sz w:val="20"/>
          <w:szCs w:val="20"/>
          <w:lang w:val="en-US"/>
        </w:rPr>
        <w:t xml:space="preserve">Where: </w:t>
      </w:r>
    </w:p>
    <w:p w:rsidR="00C83227" w:rsidRPr="00FD680F" w:rsidRDefault="00C83227" w:rsidP="0012124D">
      <w:pPr>
        <w:spacing w:before="120" w:after="120"/>
        <w:rPr>
          <w:rFonts w:ascii="Arial" w:hAnsi="Arial" w:cs="Arial"/>
          <w:b/>
          <w:sz w:val="20"/>
          <w:szCs w:val="20"/>
          <w:lang w:val="en-US"/>
        </w:rPr>
      </w:pPr>
      <w:r w:rsidRPr="00FD680F">
        <w:rPr>
          <w:rFonts w:ascii="Arial" w:hAnsi="Arial" w:cs="Arial"/>
          <w:b/>
          <w:sz w:val="20"/>
          <w:szCs w:val="20"/>
          <w:lang w:val="en-US"/>
        </w:rPr>
        <w:t xml:space="preserve">Some basic indicators in 2016 audited financial statements shall be as follows: </w:t>
      </w:r>
    </w:p>
    <w:p w:rsidR="00643D10" w:rsidRPr="00FD680F" w:rsidRDefault="00643D10" w:rsidP="00FD680F">
      <w:pPr>
        <w:spacing w:before="120" w:after="120"/>
        <w:jc w:val="right"/>
        <w:rPr>
          <w:rFonts w:ascii="Arial" w:hAnsi="Arial" w:cs="Arial"/>
          <w:i/>
          <w:sz w:val="20"/>
          <w:szCs w:val="20"/>
          <w:lang w:val="en-US"/>
        </w:rPr>
      </w:pPr>
      <w:r w:rsidRPr="00FD680F">
        <w:rPr>
          <w:rFonts w:ascii="Arial" w:hAnsi="Arial" w:cs="Arial"/>
          <w:i/>
          <w:sz w:val="20"/>
          <w:szCs w:val="20"/>
          <w:lang w:val="en-US"/>
        </w:rPr>
        <w:t xml:space="preserve">Unit: VND million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2444"/>
        <w:gridCol w:w="2289"/>
        <w:gridCol w:w="2287"/>
      </w:tblGrid>
      <w:tr w:rsidR="00643D10" w:rsidRPr="0047651A" w:rsidTr="004D70F0">
        <w:tc>
          <w:tcPr>
            <w:tcW w:w="2222" w:type="dxa"/>
          </w:tcPr>
          <w:p w:rsidR="00643D10" w:rsidRPr="0047651A" w:rsidRDefault="00643D10" w:rsidP="0047651A">
            <w:pPr>
              <w:spacing w:before="120" w:after="120"/>
              <w:jc w:val="center"/>
              <w:rPr>
                <w:rFonts w:ascii="Arial" w:hAnsi="Arial" w:cs="Arial"/>
                <w:b/>
                <w:sz w:val="20"/>
                <w:szCs w:val="20"/>
                <w:lang w:val="en-US"/>
              </w:rPr>
            </w:pPr>
            <w:r w:rsidRPr="0047651A">
              <w:rPr>
                <w:rFonts w:ascii="Arial" w:hAnsi="Arial" w:cs="Arial"/>
                <w:b/>
                <w:sz w:val="20"/>
                <w:szCs w:val="20"/>
                <w:lang w:val="en-US"/>
              </w:rPr>
              <w:t>Indicator</w:t>
            </w:r>
          </w:p>
        </w:tc>
        <w:tc>
          <w:tcPr>
            <w:tcW w:w="2444" w:type="dxa"/>
          </w:tcPr>
          <w:p w:rsidR="00643D10" w:rsidRPr="0047651A" w:rsidRDefault="00643D10" w:rsidP="0047651A">
            <w:pPr>
              <w:spacing w:before="120" w:after="120"/>
              <w:jc w:val="center"/>
              <w:rPr>
                <w:rFonts w:ascii="Arial" w:hAnsi="Arial" w:cs="Arial"/>
                <w:b/>
                <w:sz w:val="20"/>
                <w:szCs w:val="20"/>
                <w:lang w:val="en-US"/>
              </w:rPr>
            </w:pPr>
            <w:r w:rsidRPr="0047651A">
              <w:rPr>
                <w:rFonts w:ascii="Arial" w:hAnsi="Arial" w:cs="Arial"/>
                <w:b/>
                <w:sz w:val="20"/>
                <w:szCs w:val="20"/>
                <w:lang w:val="en-US"/>
              </w:rPr>
              <w:t>Reached in 2016</w:t>
            </w:r>
          </w:p>
        </w:tc>
        <w:tc>
          <w:tcPr>
            <w:tcW w:w="2289" w:type="dxa"/>
          </w:tcPr>
          <w:p w:rsidR="00643D10" w:rsidRPr="0047651A" w:rsidRDefault="00643D10" w:rsidP="0047651A">
            <w:pPr>
              <w:spacing w:before="120" w:after="120"/>
              <w:jc w:val="center"/>
              <w:rPr>
                <w:rFonts w:ascii="Arial" w:hAnsi="Arial" w:cs="Arial"/>
                <w:b/>
                <w:sz w:val="20"/>
                <w:szCs w:val="20"/>
                <w:lang w:val="en-US"/>
              </w:rPr>
            </w:pPr>
            <w:r w:rsidRPr="0047651A">
              <w:rPr>
                <w:rFonts w:ascii="Arial" w:hAnsi="Arial" w:cs="Arial"/>
                <w:b/>
                <w:sz w:val="20"/>
                <w:szCs w:val="20"/>
                <w:lang w:val="en-US"/>
              </w:rPr>
              <w:t>Reached in 2015</w:t>
            </w:r>
          </w:p>
        </w:tc>
        <w:tc>
          <w:tcPr>
            <w:tcW w:w="2287" w:type="dxa"/>
          </w:tcPr>
          <w:p w:rsidR="00643D10" w:rsidRPr="0047651A" w:rsidRDefault="00643D10" w:rsidP="0047651A">
            <w:pPr>
              <w:spacing w:before="120" w:after="120"/>
              <w:jc w:val="center"/>
              <w:rPr>
                <w:rFonts w:ascii="Arial" w:hAnsi="Arial" w:cs="Arial"/>
                <w:b/>
                <w:sz w:val="20"/>
                <w:szCs w:val="20"/>
                <w:lang w:val="en-US"/>
              </w:rPr>
            </w:pPr>
            <w:r w:rsidRPr="0047651A">
              <w:rPr>
                <w:rFonts w:ascii="Arial" w:hAnsi="Arial" w:cs="Arial"/>
                <w:b/>
                <w:sz w:val="20"/>
                <w:szCs w:val="20"/>
                <w:lang w:val="en-US"/>
              </w:rPr>
              <w:t>Growth</w:t>
            </w:r>
          </w:p>
        </w:tc>
      </w:tr>
      <w:tr w:rsidR="00640E0C" w:rsidRPr="004D70F0" w:rsidTr="004D70F0">
        <w:tc>
          <w:tcPr>
            <w:tcW w:w="2222" w:type="dxa"/>
          </w:tcPr>
          <w:p w:rsidR="00640E0C" w:rsidRPr="004D70F0" w:rsidRDefault="00640E0C" w:rsidP="004D70F0">
            <w:pPr>
              <w:spacing w:before="120" w:after="120"/>
              <w:rPr>
                <w:rFonts w:ascii="Arial" w:hAnsi="Arial" w:cs="Arial"/>
                <w:sz w:val="20"/>
                <w:szCs w:val="20"/>
                <w:lang w:val="en-US"/>
              </w:rPr>
            </w:pPr>
            <w:r w:rsidRPr="004D70F0">
              <w:rPr>
                <w:rFonts w:ascii="Arial" w:hAnsi="Arial" w:cs="Arial"/>
                <w:sz w:val="20"/>
                <w:szCs w:val="20"/>
                <w:lang w:val="en-US"/>
              </w:rPr>
              <w:t xml:space="preserve">Net revenue </w:t>
            </w:r>
          </w:p>
        </w:tc>
        <w:tc>
          <w:tcPr>
            <w:tcW w:w="2444"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121</w:t>
            </w:r>
            <w:r w:rsidR="0047651A">
              <w:rPr>
                <w:rFonts w:ascii="Arial" w:hAnsi="Arial" w:cs="Arial"/>
                <w:sz w:val="20"/>
                <w:szCs w:val="20"/>
              </w:rPr>
              <w:t>,</w:t>
            </w:r>
            <w:r w:rsidRPr="0064027F">
              <w:rPr>
                <w:rFonts w:ascii="Arial" w:hAnsi="Arial" w:cs="Arial"/>
                <w:sz w:val="20"/>
                <w:szCs w:val="20"/>
              </w:rPr>
              <w:t>238</w:t>
            </w:r>
          </w:p>
        </w:tc>
        <w:tc>
          <w:tcPr>
            <w:tcW w:w="2289"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224</w:t>
            </w:r>
            <w:r w:rsidR="0047651A">
              <w:rPr>
                <w:rFonts w:ascii="Arial" w:hAnsi="Arial" w:cs="Arial"/>
                <w:sz w:val="20"/>
                <w:szCs w:val="20"/>
              </w:rPr>
              <w:t>,</w:t>
            </w:r>
            <w:r w:rsidRPr="0064027F">
              <w:rPr>
                <w:rFonts w:ascii="Arial" w:hAnsi="Arial" w:cs="Arial"/>
                <w:sz w:val="20"/>
                <w:szCs w:val="20"/>
              </w:rPr>
              <w:t>378</w:t>
            </w:r>
          </w:p>
        </w:tc>
        <w:tc>
          <w:tcPr>
            <w:tcW w:w="2287"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-45.9%</w:t>
            </w:r>
          </w:p>
        </w:tc>
      </w:tr>
      <w:tr w:rsidR="00640E0C" w:rsidRPr="004D70F0" w:rsidTr="004D70F0">
        <w:tc>
          <w:tcPr>
            <w:tcW w:w="2222" w:type="dxa"/>
          </w:tcPr>
          <w:p w:rsidR="00640E0C" w:rsidRPr="004D70F0" w:rsidRDefault="00640E0C" w:rsidP="004D70F0">
            <w:pPr>
              <w:spacing w:before="120" w:after="120"/>
              <w:rPr>
                <w:rFonts w:ascii="Arial" w:hAnsi="Arial" w:cs="Arial"/>
                <w:sz w:val="20"/>
                <w:szCs w:val="20"/>
                <w:lang w:val="en-US"/>
              </w:rPr>
            </w:pPr>
            <w:r w:rsidRPr="004D70F0">
              <w:rPr>
                <w:rFonts w:ascii="Arial" w:hAnsi="Arial" w:cs="Arial"/>
                <w:sz w:val="20"/>
                <w:szCs w:val="20"/>
                <w:lang w:val="en-US"/>
              </w:rPr>
              <w:t xml:space="preserve">Cost of goods sold </w:t>
            </w:r>
          </w:p>
        </w:tc>
        <w:tc>
          <w:tcPr>
            <w:tcW w:w="2444"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101</w:t>
            </w:r>
            <w:r w:rsidR="0047651A">
              <w:rPr>
                <w:rFonts w:ascii="Arial" w:hAnsi="Arial" w:cs="Arial"/>
                <w:sz w:val="20"/>
                <w:szCs w:val="20"/>
              </w:rPr>
              <w:t>,</w:t>
            </w:r>
            <w:r w:rsidRPr="0064027F">
              <w:rPr>
                <w:rFonts w:ascii="Arial" w:hAnsi="Arial" w:cs="Arial"/>
                <w:sz w:val="20"/>
                <w:szCs w:val="20"/>
              </w:rPr>
              <w:t>000</w:t>
            </w:r>
          </w:p>
        </w:tc>
        <w:tc>
          <w:tcPr>
            <w:tcW w:w="2289"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182</w:t>
            </w:r>
            <w:r w:rsidR="0047651A">
              <w:rPr>
                <w:rFonts w:ascii="Arial" w:hAnsi="Arial" w:cs="Arial"/>
                <w:sz w:val="20"/>
                <w:szCs w:val="20"/>
              </w:rPr>
              <w:t>,</w:t>
            </w:r>
            <w:r w:rsidRPr="0064027F">
              <w:rPr>
                <w:rFonts w:ascii="Arial" w:hAnsi="Arial" w:cs="Arial"/>
                <w:sz w:val="20"/>
                <w:szCs w:val="20"/>
              </w:rPr>
              <w:t>671</w:t>
            </w:r>
          </w:p>
        </w:tc>
        <w:tc>
          <w:tcPr>
            <w:tcW w:w="2287"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-44.7%</w:t>
            </w:r>
          </w:p>
        </w:tc>
      </w:tr>
      <w:tr w:rsidR="00640E0C" w:rsidRPr="004D70F0" w:rsidTr="004D70F0">
        <w:tc>
          <w:tcPr>
            <w:tcW w:w="2222" w:type="dxa"/>
          </w:tcPr>
          <w:p w:rsidR="00640E0C" w:rsidRPr="004D70F0" w:rsidRDefault="00640E0C" w:rsidP="004D70F0">
            <w:pPr>
              <w:spacing w:before="120" w:after="120"/>
              <w:rPr>
                <w:rFonts w:ascii="Arial" w:hAnsi="Arial" w:cs="Arial"/>
                <w:sz w:val="20"/>
                <w:szCs w:val="20"/>
                <w:lang w:val="en-US"/>
              </w:rPr>
            </w:pPr>
            <w:r w:rsidRPr="004D70F0">
              <w:rPr>
                <w:rFonts w:ascii="Arial" w:hAnsi="Arial" w:cs="Arial"/>
                <w:sz w:val="20"/>
                <w:szCs w:val="20"/>
                <w:lang w:val="en-US"/>
              </w:rPr>
              <w:t xml:space="preserve">Gross profit </w:t>
            </w:r>
          </w:p>
        </w:tc>
        <w:tc>
          <w:tcPr>
            <w:tcW w:w="2444"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20</w:t>
            </w:r>
            <w:r w:rsidR="0047651A">
              <w:rPr>
                <w:rFonts w:ascii="Arial" w:hAnsi="Arial" w:cs="Arial"/>
                <w:sz w:val="20"/>
                <w:szCs w:val="20"/>
              </w:rPr>
              <w:t>,</w:t>
            </w:r>
            <w:r w:rsidRPr="0064027F">
              <w:rPr>
                <w:rFonts w:ascii="Arial" w:hAnsi="Arial" w:cs="Arial"/>
                <w:sz w:val="20"/>
                <w:szCs w:val="20"/>
              </w:rPr>
              <w:t>139</w:t>
            </w:r>
          </w:p>
        </w:tc>
        <w:tc>
          <w:tcPr>
            <w:tcW w:w="2289"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41</w:t>
            </w:r>
            <w:r w:rsidR="0047651A">
              <w:rPr>
                <w:rFonts w:ascii="Arial" w:hAnsi="Arial" w:cs="Arial"/>
                <w:sz w:val="20"/>
                <w:szCs w:val="20"/>
              </w:rPr>
              <w:t>,</w:t>
            </w:r>
            <w:r w:rsidRPr="0064027F">
              <w:rPr>
                <w:rFonts w:ascii="Arial" w:hAnsi="Arial" w:cs="Arial"/>
                <w:sz w:val="20"/>
                <w:szCs w:val="20"/>
              </w:rPr>
              <w:t>706</w:t>
            </w:r>
          </w:p>
        </w:tc>
        <w:tc>
          <w:tcPr>
            <w:tcW w:w="2287"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-51.7%</w:t>
            </w:r>
          </w:p>
        </w:tc>
      </w:tr>
      <w:tr w:rsidR="00640E0C" w:rsidRPr="004D70F0" w:rsidTr="004D70F0">
        <w:tc>
          <w:tcPr>
            <w:tcW w:w="2222" w:type="dxa"/>
          </w:tcPr>
          <w:p w:rsidR="00640E0C" w:rsidRPr="004D70F0" w:rsidRDefault="00640E0C" w:rsidP="004D70F0">
            <w:pPr>
              <w:spacing w:before="120" w:after="120"/>
              <w:rPr>
                <w:rFonts w:ascii="Arial" w:hAnsi="Arial" w:cs="Arial"/>
                <w:sz w:val="20"/>
                <w:szCs w:val="20"/>
                <w:lang w:val="en-US"/>
              </w:rPr>
            </w:pPr>
            <w:r w:rsidRPr="004D70F0">
              <w:rPr>
                <w:rFonts w:ascii="Arial" w:hAnsi="Arial" w:cs="Arial"/>
                <w:sz w:val="20"/>
                <w:szCs w:val="20"/>
                <w:lang w:val="en-US"/>
              </w:rPr>
              <w:t xml:space="preserve">Profit before tax </w:t>
            </w:r>
          </w:p>
        </w:tc>
        <w:tc>
          <w:tcPr>
            <w:tcW w:w="2444"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-4</w:t>
            </w:r>
            <w:r w:rsidR="0047651A">
              <w:rPr>
                <w:rFonts w:ascii="Arial" w:hAnsi="Arial" w:cs="Arial"/>
                <w:sz w:val="20"/>
                <w:szCs w:val="20"/>
              </w:rPr>
              <w:t>,</w:t>
            </w:r>
            <w:r w:rsidRPr="0064027F">
              <w:rPr>
                <w:rFonts w:ascii="Arial" w:hAnsi="Arial" w:cs="Arial"/>
                <w:sz w:val="20"/>
                <w:szCs w:val="20"/>
              </w:rPr>
              <w:t>382</w:t>
            </w:r>
          </w:p>
        </w:tc>
        <w:tc>
          <w:tcPr>
            <w:tcW w:w="2289"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-11</w:t>
            </w:r>
            <w:r w:rsidR="0047651A">
              <w:rPr>
                <w:rFonts w:ascii="Arial" w:hAnsi="Arial" w:cs="Arial"/>
                <w:sz w:val="20"/>
                <w:szCs w:val="20"/>
              </w:rPr>
              <w:t>,</w:t>
            </w:r>
            <w:r w:rsidRPr="0064027F">
              <w:rPr>
                <w:rFonts w:ascii="Arial" w:hAnsi="Arial" w:cs="Arial"/>
                <w:sz w:val="20"/>
                <w:szCs w:val="20"/>
              </w:rPr>
              <w:t>195</w:t>
            </w:r>
          </w:p>
        </w:tc>
        <w:tc>
          <w:tcPr>
            <w:tcW w:w="2287"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60.8%</w:t>
            </w:r>
          </w:p>
        </w:tc>
      </w:tr>
      <w:tr w:rsidR="00640E0C" w:rsidRPr="004D70F0" w:rsidTr="004D70F0">
        <w:tc>
          <w:tcPr>
            <w:tcW w:w="2222" w:type="dxa"/>
          </w:tcPr>
          <w:p w:rsidR="00640E0C" w:rsidRPr="004D70F0" w:rsidRDefault="00640E0C" w:rsidP="004D70F0">
            <w:pPr>
              <w:spacing w:before="120" w:after="120"/>
              <w:rPr>
                <w:rFonts w:ascii="Arial" w:hAnsi="Arial" w:cs="Arial"/>
                <w:sz w:val="20"/>
                <w:szCs w:val="20"/>
                <w:lang w:val="en-US"/>
              </w:rPr>
            </w:pPr>
            <w:r w:rsidRPr="004D70F0">
              <w:rPr>
                <w:rFonts w:ascii="Arial" w:hAnsi="Arial" w:cs="Arial"/>
                <w:sz w:val="20"/>
                <w:szCs w:val="20"/>
                <w:lang w:val="en-US"/>
              </w:rPr>
              <w:t>Sort- term assets</w:t>
            </w:r>
          </w:p>
        </w:tc>
        <w:tc>
          <w:tcPr>
            <w:tcW w:w="2444"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194</w:t>
            </w:r>
            <w:r w:rsidR="0047651A">
              <w:rPr>
                <w:rFonts w:ascii="Arial" w:hAnsi="Arial" w:cs="Arial"/>
                <w:sz w:val="20"/>
                <w:szCs w:val="20"/>
              </w:rPr>
              <w:t>,</w:t>
            </w:r>
            <w:r w:rsidRPr="0064027F">
              <w:rPr>
                <w:rFonts w:ascii="Arial" w:hAnsi="Arial" w:cs="Arial"/>
                <w:sz w:val="20"/>
                <w:szCs w:val="20"/>
              </w:rPr>
              <w:t>795</w:t>
            </w:r>
          </w:p>
        </w:tc>
        <w:tc>
          <w:tcPr>
            <w:tcW w:w="2289"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232</w:t>
            </w:r>
            <w:r w:rsidR="0047651A">
              <w:rPr>
                <w:rFonts w:ascii="Arial" w:hAnsi="Arial" w:cs="Arial"/>
                <w:sz w:val="20"/>
                <w:szCs w:val="20"/>
              </w:rPr>
              <w:t>,</w:t>
            </w:r>
            <w:r w:rsidRPr="0064027F">
              <w:rPr>
                <w:rFonts w:ascii="Arial" w:hAnsi="Arial" w:cs="Arial"/>
                <w:sz w:val="20"/>
                <w:szCs w:val="20"/>
              </w:rPr>
              <w:t>373</w:t>
            </w:r>
          </w:p>
        </w:tc>
        <w:tc>
          <w:tcPr>
            <w:tcW w:w="2287"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-16.71%</w:t>
            </w:r>
          </w:p>
        </w:tc>
      </w:tr>
      <w:tr w:rsidR="00640E0C" w:rsidRPr="004D70F0" w:rsidTr="004D70F0">
        <w:tc>
          <w:tcPr>
            <w:tcW w:w="2222" w:type="dxa"/>
          </w:tcPr>
          <w:p w:rsidR="00640E0C" w:rsidRPr="004D70F0" w:rsidRDefault="00640E0C" w:rsidP="004D70F0">
            <w:pPr>
              <w:spacing w:before="120" w:after="120"/>
              <w:rPr>
                <w:rFonts w:ascii="Arial" w:hAnsi="Arial" w:cs="Arial"/>
                <w:sz w:val="20"/>
                <w:szCs w:val="20"/>
                <w:lang w:val="en-US"/>
              </w:rPr>
            </w:pPr>
            <w:r w:rsidRPr="004D70F0">
              <w:rPr>
                <w:rFonts w:ascii="Arial" w:hAnsi="Arial" w:cs="Arial"/>
                <w:sz w:val="20"/>
                <w:szCs w:val="20"/>
                <w:lang w:val="en-US"/>
              </w:rPr>
              <w:lastRenderedPageBreak/>
              <w:t xml:space="preserve">Long- term assets </w:t>
            </w:r>
          </w:p>
        </w:tc>
        <w:tc>
          <w:tcPr>
            <w:tcW w:w="2444"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85</w:t>
            </w:r>
            <w:r w:rsidR="0047651A">
              <w:rPr>
                <w:rFonts w:ascii="Arial" w:hAnsi="Arial" w:cs="Arial"/>
                <w:sz w:val="20"/>
                <w:szCs w:val="20"/>
              </w:rPr>
              <w:t>,</w:t>
            </w:r>
            <w:r w:rsidRPr="0064027F">
              <w:rPr>
                <w:rFonts w:ascii="Arial" w:hAnsi="Arial" w:cs="Arial"/>
                <w:sz w:val="20"/>
                <w:szCs w:val="20"/>
              </w:rPr>
              <w:t>781</w:t>
            </w:r>
          </w:p>
        </w:tc>
        <w:tc>
          <w:tcPr>
            <w:tcW w:w="2289"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182</w:t>
            </w:r>
            <w:r w:rsidR="0047651A">
              <w:rPr>
                <w:rFonts w:ascii="Arial" w:hAnsi="Arial" w:cs="Arial"/>
                <w:sz w:val="20"/>
                <w:szCs w:val="20"/>
              </w:rPr>
              <w:t>,</w:t>
            </w:r>
            <w:r w:rsidRPr="0064027F">
              <w:rPr>
                <w:rFonts w:ascii="Arial" w:hAnsi="Arial" w:cs="Arial"/>
                <w:sz w:val="20"/>
                <w:szCs w:val="20"/>
              </w:rPr>
              <w:t>078</w:t>
            </w:r>
          </w:p>
        </w:tc>
        <w:tc>
          <w:tcPr>
            <w:tcW w:w="2287"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-52.8</w:t>
            </w:r>
          </w:p>
        </w:tc>
      </w:tr>
      <w:tr w:rsidR="00640E0C" w:rsidRPr="004D70F0" w:rsidTr="004D70F0">
        <w:tc>
          <w:tcPr>
            <w:tcW w:w="2222" w:type="dxa"/>
          </w:tcPr>
          <w:p w:rsidR="00640E0C" w:rsidRPr="004D70F0" w:rsidRDefault="00640E0C" w:rsidP="004D70F0">
            <w:pPr>
              <w:spacing w:before="120" w:after="120"/>
              <w:rPr>
                <w:rFonts w:ascii="Arial" w:hAnsi="Arial" w:cs="Arial"/>
                <w:sz w:val="20"/>
                <w:szCs w:val="20"/>
                <w:lang w:val="en-US"/>
              </w:rPr>
            </w:pPr>
            <w:r w:rsidRPr="004D70F0">
              <w:rPr>
                <w:rFonts w:ascii="Arial" w:hAnsi="Arial" w:cs="Arial"/>
                <w:sz w:val="20"/>
                <w:szCs w:val="20"/>
                <w:lang w:val="en-US"/>
              </w:rPr>
              <w:t xml:space="preserve">Total assets </w:t>
            </w:r>
          </w:p>
        </w:tc>
        <w:tc>
          <w:tcPr>
            <w:tcW w:w="2444"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280</w:t>
            </w:r>
            <w:r w:rsidR="0047651A">
              <w:rPr>
                <w:rFonts w:ascii="Arial" w:hAnsi="Arial" w:cs="Arial"/>
                <w:sz w:val="20"/>
                <w:szCs w:val="20"/>
              </w:rPr>
              <w:t>,</w:t>
            </w:r>
            <w:r w:rsidRPr="0064027F">
              <w:rPr>
                <w:rFonts w:ascii="Arial" w:hAnsi="Arial" w:cs="Arial"/>
                <w:sz w:val="20"/>
                <w:szCs w:val="20"/>
              </w:rPr>
              <w:t>577</w:t>
            </w:r>
          </w:p>
        </w:tc>
        <w:tc>
          <w:tcPr>
            <w:tcW w:w="2289"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414</w:t>
            </w:r>
            <w:r w:rsidR="0047651A">
              <w:rPr>
                <w:rFonts w:ascii="Arial" w:hAnsi="Arial" w:cs="Arial"/>
                <w:sz w:val="20"/>
                <w:szCs w:val="20"/>
              </w:rPr>
              <w:t>,</w:t>
            </w:r>
            <w:r w:rsidRPr="0064027F">
              <w:rPr>
                <w:rFonts w:ascii="Arial" w:hAnsi="Arial" w:cs="Arial"/>
                <w:sz w:val="20"/>
                <w:szCs w:val="20"/>
              </w:rPr>
              <w:t>451</w:t>
            </w:r>
          </w:p>
        </w:tc>
        <w:tc>
          <w:tcPr>
            <w:tcW w:w="2287"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-32.3</w:t>
            </w:r>
          </w:p>
        </w:tc>
      </w:tr>
      <w:tr w:rsidR="00640E0C" w:rsidRPr="004D70F0" w:rsidTr="004D70F0">
        <w:tc>
          <w:tcPr>
            <w:tcW w:w="2222" w:type="dxa"/>
          </w:tcPr>
          <w:p w:rsidR="00640E0C" w:rsidRPr="004D70F0" w:rsidRDefault="00640E0C" w:rsidP="004D70F0">
            <w:pPr>
              <w:spacing w:before="120" w:after="120"/>
              <w:rPr>
                <w:rFonts w:ascii="Arial" w:hAnsi="Arial" w:cs="Arial"/>
                <w:sz w:val="20"/>
                <w:szCs w:val="20"/>
                <w:lang w:val="en-US"/>
              </w:rPr>
            </w:pPr>
            <w:r w:rsidRPr="004D70F0">
              <w:rPr>
                <w:rFonts w:ascii="Arial" w:hAnsi="Arial" w:cs="Arial"/>
                <w:sz w:val="20"/>
                <w:szCs w:val="20"/>
                <w:lang w:val="en-US"/>
              </w:rPr>
              <w:t xml:space="preserve">Total borrowing </w:t>
            </w:r>
          </w:p>
        </w:tc>
        <w:tc>
          <w:tcPr>
            <w:tcW w:w="2444"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127</w:t>
            </w:r>
            <w:r w:rsidR="0047651A">
              <w:rPr>
                <w:rFonts w:ascii="Arial" w:hAnsi="Arial" w:cs="Arial"/>
                <w:sz w:val="20"/>
                <w:szCs w:val="20"/>
              </w:rPr>
              <w:t>,</w:t>
            </w:r>
            <w:r w:rsidRPr="0064027F">
              <w:rPr>
                <w:rFonts w:ascii="Arial" w:hAnsi="Arial" w:cs="Arial"/>
                <w:sz w:val="20"/>
                <w:szCs w:val="20"/>
              </w:rPr>
              <w:t>255</w:t>
            </w:r>
          </w:p>
        </w:tc>
        <w:tc>
          <w:tcPr>
            <w:tcW w:w="2289"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253</w:t>
            </w:r>
            <w:r w:rsidR="0047651A">
              <w:rPr>
                <w:rFonts w:ascii="Arial" w:hAnsi="Arial" w:cs="Arial"/>
                <w:sz w:val="20"/>
                <w:szCs w:val="20"/>
              </w:rPr>
              <w:t>,</w:t>
            </w:r>
            <w:r w:rsidRPr="0064027F">
              <w:rPr>
                <w:rFonts w:ascii="Arial" w:hAnsi="Arial" w:cs="Arial"/>
                <w:sz w:val="20"/>
                <w:szCs w:val="20"/>
              </w:rPr>
              <w:t>534</w:t>
            </w:r>
          </w:p>
        </w:tc>
        <w:tc>
          <w:tcPr>
            <w:tcW w:w="2287"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-49.8%</w:t>
            </w:r>
          </w:p>
        </w:tc>
      </w:tr>
      <w:tr w:rsidR="00640E0C" w:rsidRPr="004D70F0" w:rsidTr="004D70F0">
        <w:tc>
          <w:tcPr>
            <w:tcW w:w="2222" w:type="dxa"/>
          </w:tcPr>
          <w:p w:rsidR="00640E0C" w:rsidRPr="004D70F0" w:rsidRDefault="00640E0C" w:rsidP="004D70F0">
            <w:pPr>
              <w:spacing w:before="120" w:after="120"/>
              <w:rPr>
                <w:rFonts w:ascii="Arial" w:hAnsi="Arial" w:cs="Arial"/>
                <w:sz w:val="20"/>
                <w:szCs w:val="20"/>
                <w:lang w:val="en-US"/>
              </w:rPr>
            </w:pPr>
            <w:r w:rsidRPr="004D70F0">
              <w:rPr>
                <w:rFonts w:ascii="Arial" w:hAnsi="Arial" w:cs="Arial"/>
                <w:sz w:val="20"/>
                <w:szCs w:val="20"/>
                <w:lang w:val="en-US"/>
              </w:rPr>
              <w:t xml:space="preserve">Charter capital </w:t>
            </w:r>
          </w:p>
        </w:tc>
        <w:tc>
          <w:tcPr>
            <w:tcW w:w="2444"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97</w:t>
            </w:r>
            <w:r w:rsidR="0047651A">
              <w:rPr>
                <w:rFonts w:ascii="Arial" w:hAnsi="Arial" w:cs="Arial"/>
                <w:sz w:val="20"/>
                <w:szCs w:val="20"/>
              </w:rPr>
              <w:t>,</w:t>
            </w:r>
            <w:r w:rsidRPr="0064027F">
              <w:rPr>
                <w:rFonts w:ascii="Arial" w:hAnsi="Arial" w:cs="Arial"/>
                <w:sz w:val="20"/>
                <w:szCs w:val="20"/>
              </w:rPr>
              <w:t>509</w:t>
            </w:r>
          </w:p>
        </w:tc>
        <w:tc>
          <w:tcPr>
            <w:tcW w:w="2289"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97</w:t>
            </w:r>
            <w:r w:rsidR="0047651A">
              <w:rPr>
                <w:rFonts w:ascii="Arial" w:hAnsi="Arial" w:cs="Arial"/>
                <w:sz w:val="20"/>
                <w:szCs w:val="20"/>
              </w:rPr>
              <w:t>,</w:t>
            </w:r>
            <w:r w:rsidRPr="0064027F">
              <w:rPr>
                <w:rFonts w:ascii="Arial" w:hAnsi="Arial" w:cs="Arial"/>
                <w:sz w:val="20"/>
                <w:szCs w:val="20"/>
              </w:rPr>
              <w:t>509</w:t>
            </w:r>
          </w:p>
        </w:tc>
        <w:tc>
          <w:tcPr>
            <w:tcW w:w="2287" w:type="dxa"/>
          </w:tcPr>
          <w:p w:rsidR="00640E0C" w:rsidRPr="0064027F" w:rsidRDefault="00640E0C"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0%</w:t>
            </w:r>
          </w:p>
        </w:tc>
      </w:tr>
    </w:tbl>
    <w:p w:rsidR="00643D10" w:rsidRDefault="00640E0C" w:rsidP="0012124D">
      <w:pPr>
        <w:spacing w:before="120" w:after="120"/>
        <w:rPr>
          <w:rFonts w:ascii="Arial" w:hAnsi="Arial" w:cs="Arial"/>
          <w:sz w:val="20"/>
          <w:szCs w:val="20"/>
          <w:lang w:val="en-US"/>
        </w:rPr>
      </w:pPr>
      <w:r>
        <w:rPr>
          <w:rFonts w:ascii="Arial" w:hAnsi="Arial" w:cs="Arial"/>
          <w:sz w:val="20"/>
          <w:szCs w:val="20"/>
          <w:lang w:val="en-US"/>
        </w:rPr>
        <w:t xml:space="preserve">General Meeting of Shareholders </w:t>
      </w:r>
      <w:r w:rsidR="00BF66A9">
        <w:rPr>
          <w:rFonts w:ascii="Arial" w:hAnsi="Arial" w:cs="Arial"/>
          <w:sz w:val="20"/>
          <w:szCs w:val="20"/>
          <w:lang w:val="en-US"/>
        </w:rPr>
        <w:t>approved</w:t>
      </w:r>
      <w:r>
        <w:rPr>
          <w:rFonts w:ascii="Arial" w:hAnsi="Arial" w:cs="Arial"/>
          <w:sz w:val="20"/>
          <w:szCs w:val="20"/>
          <w:lang w:val="en-US"/>
        </w:rPr>
        <w:t xml:space="preserve"> 2016 financial statements audited by </w:t>
      </w:r>
      <w:r w:rsidRPr="00D57EEE">
        <w:rPr>
          <w:rFonts w:ascii="Arial" w:hAnsi="Arial" w:cs="Arial"/>
          <w:sz w:val="20"/>
          <w:szCs w:val="20"/>
          <w:lang w:val="en-US"/>
        </w:rPr>
        <w:t xml:space="preserve">Thang Long - T.D.K Auditing </w:t>
      </w:r>
      <w:r>
        <w:rPr>
          <w:rFonts w:ascii="Arial" w:hAnsi="Arial" w:cs="Arial"/>
          <w:sz w:val="20"/>
          <w:szCs w:val="20"/>
          <w:lang w:val="en-US"/>
        </w:rPr>
        <w:t>a</w:t>
      </w:r>
      <w:r w:rsidRPr="00D57EEE">
        <w:rPr>
          <w:rFonts w:ascii="Arial" w:hAnsi="Arial" w:cs="Arial"/>
          <w:sz w:val="20"/>
          <w:szCs w:val="20"/>
          <w:lang w:val="en-US"/>
        </w:rPr>
        <w:t>nd Valuation Co., Ltd</w:t>
      </w:r>
      <w:r>
        <w:rPr>
          <w:rFonts w:ascii="Arial" w:hAnsi="Arial" w:cs="Arial"/>
          <w:sz w:val="20"/>
          <w:szCs w:val="20"/>
          <w:lang w:val="en-US"/>
        </w:rPr>
        <w:t>, North Branch</w:t>
      </w:r>
      <w:r w:rsidR="00A64947">
        <w:rPr>
          <w:rFonts w:ascii="Arial" w:hAnsi="Arial" w:cs="Arial"/>
          <w:sz w:val="20"/>
          <w:szCs w:val="20"/>
          <w:lang w:val="en-US"/>
        </w:rPr>
        <w:t xml:space="preserve">. </w:t>
      </w:r>
    </w:p>
    <w:p w:rsidR="00A64947" w:rsidRPr="00FD680F" w:rsidRDefault="00FD680F" w:rsidP="0012124D">
      <w:pPr>
        <w:spacing w:before="120" w:after="120"/>
        <w:rPr>
          <w:rFonts w:ascii="Arial" w:hAnsi="Arial" w:cs="Arial"/>
          <w:b/>
          <w:sz w:val="20"/>
          <w:szCs w:val="20"/>
          <w:lang w:val="en-US"/>
        </w:rPr>
      </w:pPr>
      <w:r w:rsidRPr="00FD680F">
        <w:rPr>
          <w:rFonts w:ascii="Arial" w:hAnsi="Arial" w:cs="Arial"/>
          <w:b/>
          <w:sz w:val="20"/>
          <w:szCs w:val="20"/>
          <w:lang w:val="en-US"/>
        </w:rPr>
        <w:t xml:space="preserve">III. TO APPROVE PRODUCTION AND BUSINESS PLAN IN 2017 </w:t>
      </w:r>
    </w:p>
    <w:p w:rsidR="00F51414" w:rsidRPr="00FD680F" w:rsidRDefault="00F51414" w:rsidP="0012124D">
      <w:pPr>
        <w:spacing w:before="120" w:after="120"/>
        <w:rPr>
          <w:rFonts w:ascii="Arial" w:hAnsi="Arial" w:cs="Arial"/>
          <w:b/>
          <w:sz w:val="20"/>
          <w:szCs w:val="20"/>
          <w:lang w:val="en-US"/>
        </w:rPr>
      </w:pPr>
      <w:r w:rsidRPr="00FD680F">
        <w:rPr>
          <w:rFonts w:ascii="Arial" w:hAnsi="Arial" w:cs="Arial"/>
          <w:b/>
          <w:sz w:val="20"/>
          <w:szCs w:val="20"/>
          <w:lang w:val="en-US"/>
        </w:rPr>
        <w:t xml:space="preserve">1. Financial plan indicators in </w:t>
      </w:r>
      <w:r w:rsidR="00D07164" w:rsidRPr="00FD680F">
        <w:rPr>
          <w:rFonts w:ascii="Arial" w:hAnsi="Arial" w:cs="Arial"/>
          <w:b/>
          <w:sz w:val="20"/>
          <w:szCs w:val="20"/>
          <w:lang w:val="en-US"/>
        </w:rPr>
        <w:t xml:space="preserve">2017 </w:t>
      </w:r>
    </w:p>
    <w:p w:rsidR="00D07164" w:rsidRPr="00FD680F" w:rsidRDefault="00D07164" w:rsidP="00FD680F">
      <w:pPr>
        <w:spacing w:before="120" w:after="120"/>
        <w:jc w:val="right"/>
        <w:rPr>
          <w:rFonts w:ascii="Arial" w:hAnsi="Arial" w:cs="Arial"/>
          <w:i/>
          <w:sz w:val="20"/>
          <w:szCs w:val="20"/>
          <w:lang w:val="en-US"/>
        </w:rPr>
      </w:pPr>
      <w:r w:rsidRPr="00FD680F">
        <w:rPr>
          <w:rFonts w:ascii="Arial" w:hAnsi="Arial" w:cs="Arial"/>
          <w:i/>
          <w:sz w:val="20"/>
          <w:szCs w:val="20"/>
          <w:lang w:val="en-US"/>
        </w:rPr>
        <w:t xml:space="preserve">Unit: VND million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0"/>
        <w:gridCol w:w="1984"/>
        <w:gridCol w:w="1931"/>
        <w:gridCol w:w="1808"/>
        <w:gridCol w:w="1819"/>
      </w:tblGrid>
      <w:tr w:rsidR="0047651A" w:rsidRPr="004D70F0" w:rsidTr="005E25F0">
        <w:tc>
          <w:tcPr>
            <w:tcW w:w="1700" w:type="dxa"/>
            <w:vAlign w:val="center"/>
          </w:tcPr>
          <w:p w:rsidR="0047651A" w:rsidRPr="0047651A" w:rsidRDefault="0047651A" w:rsidP="0047651A">
            <w:pPr>
              <w:spacing w:before="120" w:after="120"/>
              <w:jc w:val="center"/>
              <w:rPr>
                <w:rFonts w:ascii="Arial" w:hAnsi="Arial" w:cs="Arial"/>
                <w:b/>
                <w:sz w:val="20"/>
                <w:szCs w:val="20"/>
                <w:lang w:val="en-US"/>
              </w:rPr>
            </w:pPr>
            <w:r w:rsidRPr="0047651A">
              <w:rPr>
                <w:rFonts w:ascii="Arial" w:hAnsi="Arial" w:cs="Arial"/>
                <w:b/>
                <w:sz w:val="20"/>
                <w:szCs w:val="20"/>
                <w:lang w:val="en-US"/>
              </w:rPr>
              <w:t>Indicator</w:t>
            </w:r>
          </w:p>
        </w:tc>
        <w:tc>
          <w:tcPr>
            <w:tcW w:w="1984" w:type="dxa"/>
            <w:vAlign w:val="center"/>
          </w:tcPr>
          <w:p w:rsidR="0047651A" w:rsidRPr="0047651A" w:rsidRDefault="0047651A" w:rsidP="0047651A">
            <w:pPr>
              <w:spacing w:before="120" w:after="120"/>
              <w:jc w:val="center"/>
              <w:rPr>
                <w:rFonts w:ascii="Arial" w:hAnsi="Arial" w:cs="Arial"/>
                <w:b/>
                <w:sz w:val="20"/>
                <w:szCs w:val="20"/>
                <w:lang w:val="en-US"/>
              </w:rPr>
            </w:pPr>
            <w:r w:rsidRPr="0047651A">
              <w:rPr>
                <w:rFonts w:ascii="Arial" w:hAnsi="Arial" w:cs="Arial"/>
                <w:b/>
                <w:sz w:val="20"/>
                <w:szCs w:val="20"/>
                <w:lang w:val="en-US"/>
              </w:rPr>
              <w:t>Consolidated</w:t>
            </w:r>
          </w:p>
        </w:tc>
        <w:tc>
          <w:tcPr>
            <w:tcW w:w="1931" w:type="dxa"/>
            <w:vAlign w:val="center"/>
          </w:tcPr>
          <w:p w:rsidR="0047651A" w:rsidRPr="0047651A" w:rsidRDefault="0047651A" w:rsidP="0047651A">
            <w:pPr>
              <w:spacing w:before="120" w:after="120"/>
              <w:jc w:val="center"/>
              <w:rPr>
                <w:rFonts w:ascii="Arial" w:hAnsi="Arial" w:cs="Arial"/>
                <w:b/>
                <w:sz w:val="20"/>
                <w:szCs w:val="20"/>
                <w:lang w:val="en-US"/>
              </w:rPr>
            </w:pPr>
            <w:r w:rsidRPr="0047651A">
              <w:rPr>
                <w:rFonts w:ascii="Arial" w:hAnsi="Arial" w:cs="Arial"/>
                <w:b/>
                <w:sz w:val="20"/>
                <w:szCs w:val="20"/>
                <w:lang w:val="en-US"/>
              </w:rPr>
              <w:t>Parent company</w:t>
            </w:r>
          </w:p>
        </w:tc>
        <w:tc>
          <w:tcPr>
            <w:tcW w:w="3627" w:type="dxa"/>
            <w:gridSpan w:val="2"/>
            <w:vAlign w:val="center"/>
          </w:tcPr>
          <w:p w:rsidR="0047651A" w:rsidRPr="0047651A" w:rsidRDefault="0047651A" w:rsidP="0047651A">
            <w:pPr>
              <w:spacing w:before="120" w:after="120"/>
              <w:jc w:val="center"/>
              <w:rPr>
                <w:rFonts w:ascii="Arial" w:hAnsi="Arial" w:cs="Arial"/>
                <w:b/>
                <w:sz w:val="20"/>
                <w:szCs w:val="20"/>
                <w:lang w:val="en-US"/>
              </w:rPr>
            </w:pPr>
            <w:r w:rsidRPr="0047651A">
              <w:rPr>
                <w:rFonts w:ascii="Arial" w:hAnsi="Arial" w:cs="Arial"/>
                <w:b/>
                <w:sz w:val="20"/>
                <w:szCs w:val="20"/>
                <w:lang w:val="en-US"/>
              </w:rPr>
              <w:t>Subsidiaries</w:t>
            </w:r>
          </w:p>
        </w:tc>
      </w:tr>
      <w:tr w:rsidR="0047651A" w:rsidRPr="004D70F0" w:rsidTr="005E25F0">
        <w:tc>
          <w:tcPr>
            <w:tcW w:w="1700" w:type="dxa"/>
            <w:vAlign w:val="center"/>
          </w:tcPr>
          <w:p w:rsidR="0047651A" w:rsidRPr="0047651A" w:rsidRDefault="0047651A" w:rsidP="0047651A">
            <w:pPr>
              <w:spacing w:before="120" w:after="120"/>
              <w:jc w:val="center"/>
              <w:rPr>
                <w:rFonts w:ascii="Arial" w:hAnsi="Arial" w:cs="Arial"/>
                <w:b/>
                <w:sz w:val="20"/>
                <w:szCs w:val="20"/>
                <w:lang w:val="en-US"/>
              </w:rPr>
            </w:pPr>
          </w:p>
        </w:tc>
        <w:tc>
          <w:tcPr>
            <w:tcW w:w="3915" w:type="dxa"/>
            <w:gridSpan w:val="2"/>
            <w:vAlign w:val="center"/>
          </w:tcPr>
          <w:p w:rsidR="0047651A" w:rsidRPr="0047651A" w:rsidRDefault="0047651A" w:rsidP="0047651A">
            <w:pPr>
              <w:spacing w:before="120" w:after="120"/>
              <w:jc w:val="center"/>
              <w:rPr>
                <w:rFonts w:ascii="Arial" w:hAnsi="Arial" w:cs="Arial"/>
                <w:b/>
                <w:sz w:val="20"/>
                <w:szCs w:val="20"/>
                <w:lang w:val="en-US"/>
              </w:rPr>
            </w:pPr>
            <w:r w:rsidRPr="0047651A">
              <w:rPr>
                <w:rFonts w:ascii="Arial" w:hAnsi="Arial" w:cs="Arial"/>
                <w:b/>
                <w:sz w:val="20"/>
                <w:szCs w:val="20"/>
                <w:lang w:val="en-US"/>
              </w:rPr>
              <w:t>BVG Investment JSC</w:t>
            </w:r>
          </w:p>
        </w:tc>
        <w:tc>
          <w:tcPr>
            <w:tcW w:w="1808" w:type="dxa"/>
            <w:vAlign w:val="center"/>
          </w:tcPr>
          <w:p w:rsidR="0047651A" w:rsidRPr="0047651A" w:rsidRDefault="0047651A" w:rsidP="0047651A">
            <w:pPr>
              <w:spacing w:before="120" w:after="120"/>
              <w:jc w:val="center"/>
              <w:rPr>
                <w:rFonts w:ascii="Arial" w:hAnsi="Arial" w:cs="Arial"/>
                <w:b/>
                <w:sz w:val="20"/>
                <w:szCs w:val="20"/>
                <w:lang w:val="en-US"/>
              </w:rPr>
            </w:pPr>
            <w:r w:rsidRPr="0047651A">
              <w:rPr>
                <w:rFonts w:ascii="Arial" w:hAnsi="Arial" w:cs="Arial"/>
                <w:b/>
                <w:sz w:val="20"/>
                <w:szCs w:val="20"/>
                <w:lang w:val="en-US"/>
              </w:rPr>
              <w:t>Bac Viet Steel Structure Company</w:t>
            </w:r>
          </w:p>
        </w:tc>
        <w:tc>
          <w:tcPr>
            <w:tcW w:w="1819" w:type="dxa"/>
            <w:vAlign w:val="center"/>
          </w:tcPr>
          <w:p w:rsidR="0047651A" w:rsidRPr="0047651A" w:rsidRDefault="0047651A" w:rsidP="0047651A">
            <w:pPr>
              <w:spacing w:before="120" w:after="120"/>
              <w:jc w:val="center"/>
              <w:rPr>
                <w:rFonts w:ascii="Arial" w:hAnsi="Arial" w:cs="Arial"/>
                <w:b/>
                <w:sz w:val="20"/>
                <w:szCs w:val="20"/>
                <w:lang w:val="en-US"/>
              </w:rPr>
            </w:pPr>
            <w:r w:rsidRPr="0047651A">
              <w:rPr>
                <w:rFonts w:ascii="Arial" w:hAnsi="Arial" w:cs="Arial"/>
                <w:b/>
                <w:sz w:val="20"/>
                <w:szCs w:val="20"/>
                <w:lang w:val="en-US"/>
              </w:rPr>
              <w:t>Bac Viet Industrial Company</w:t>
            </w:r>
          </w:p>
        </w:tc>
      </w:tr>
      <w:tr w:rsidR="001E38C2" w:rsidRPr="004D70F0" w:rsidTr="004D70F0">
        <w:tc>
          <w:tcPr>
            <w:tcW w:w="1700" w:type="dxa"/>
          </w:tcPr>
          <w:p w:rsidR="001E38C2" w:rsidRPr="004D70F0" w:rsidRDefault="001E38C2" w:rsidP="004D70F0">
            <w:pPr>
              <w:spacing w:before="120" w:after="120"/>
              <w:rPr>
                <w:rFonts w:ascii="Arial" w:hAnsi="Arial" w:cs="Arial"/>
                <w:sz w:val="20"/>
                <w:szCs w:val="20"/>
                <w:lang w:val="en-US"/>
              </w:rPr>
            </w:pPr>
            <w:r w:rsidRPr="004D70F0">
              <w:rPr>
                <w:rFonts w:ascii="Arial" w:hAnsi="Arial" w:cs="Arial"/>
                <w:sz w:val="20"/>
                <w:szCs w:val="20"/>
                <w:lang w:val="en-US"/>
              </w:rPr>
              <w:t xml:space="preserve">Net revenue </w:t>
            </w:r>
          </w:p>
        </w:tc>
        <w:tc>
          <w:tcPr>
            <w:tcW w:w="1984" w:type="dxa"/>
          </w:tcPr>
          <w:p w:rsidR="001E38C2" w:rsidRPr="0064027F" w:rsidRDefault="001E38C2"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170</w:t>
            </w:r>
            <w:r w:rsidR="00002DAC">
              <w:rPr>
                <w:rFonts w:ascii="Arial" w:hAnsi="Arial" w:cs="Arial"/>
                <w:sz w:val="20"/>
                <w:szCs w:val="20"/>
              </w:rPr>
              <w:t>,</w:t>
            </w:r>
            <w:r w:rsidRPr="0064027F">
              <w:rPr>
                <w:rFonts w:ascii="Arial" w:hAnsi="Arial" w:cs="Arial"/>
                <w:sz w:val="20"/>
                <w:szCs w:val="20"/>
              </w:rPr>
              <w:t>000</w:t>
            </w:r>
          </w:p>
        </w:tc>
        <w:tc>
          <w:tcPr>
            <w:tcW w:w="1931" w:type="dxa"/>
          </w:tcPr>
          <w:p w:rsidR="001E38C2" w:rsidRPr="0064027F" w:rsidRDefault="001E38C2"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0</w:t>
            </w:r>
          </w:p>
        </w:tc>
        <w:tc>
          <w:tcPr>
            <w:tcW w:w="1808" w:type="dxa"/>
          </w:tcPr>
          <w:p w:rsidR="001E38C2" w:rsidRPr="0064027F" w:rsidRDefault="001E38C2"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120</w:t>
            </w:r>
            <w:r w:rsidR="00002DAC">
              <w:rPr>
                <w:rFonts w:ascii="Arial" w:hAnsi="Arial" w:cs="Arial"/>
                <w:sz w:val="20"/>
                <w:szCs w:val="20"/>
              </w:rPr>
              <w:t>,</w:t>
            </w:r>
            <w:r w:rsidRPr="0064027F">
              <w:rPr>
                <w:rFonts w:ascii="Arial" w:hAnsi="Arial" w:cs="Arial"/>
                <w:sz w:val="20"/>
                <w:szCs w:val="20"/>
              </w:rPr>
              <w:t>00</w:t>
            </w:r>
          </w:p>
        </w:tc>
        <w:tc>
          <w:tcPr>
            <w:tcW w:w="1819" w:type="dxa"/>
          </w:tcPr>
          <w:p w:rsidR="001E38C2" w:rsidRPr="0064027F" w:rsidRDefault="001E38C2"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50</w:t>
            </w:r>
            <w:r w:rsidR="00002DAC">
              <w:rPr>
                <w:rFonts w:ascii="Arial" w:hAnsi="Arial" w:cs="Arial"/>
                <w:sz w:val="20"/>
                <w:szCs w:val="20"/>
              </w:rPr>
              <w:t>,</w:t>
            </w:r>
            <w:r w:rsidRPr="0064027F">
              <w:rPr>
                <w:rFonts w:ascii="Arial" w:hAnsi="Arial" w:cs="Arial"/>
                <w:sz w:val="20"/>
                <w:szCs w:val="20"/>
              </w:rPr>
              <w:t>00</w:t>
            </w:r>
          </w:p>
        </w:tc>
      </w:tr>
      <w:tr w:rsidR="001E38C2" w:rsidRPr="004D70F0" w:rsidTr="004D70F0">
        <w:tc>
          <w:tcPr>
            <w:tcW w:w="1700" w:type="dxa"/>
          </w:tcPr>
          <w:p w:rsidR="001E38C2" w:rsidRPr="004D70F0" w:rsidRDefault="001E38C2" w:rsidP="004D70F0">
            <w:pPr>
              <w:spacing w:before="120" w:after="120"/>
              <w:rPr>
                <w:rFonts w:ascii="Arial" w:hAnsi="Arial" w:cs="Arial"/>
                <w:sz w:val="20"/>
                <w:szCs w:val="20"/>
                <w:lang w:val="en-US"/>
              </w:rPr>
            </w:pPr>
            <w:r w:rsidRPr="004D70F0">
              <w:rPr>
                <w:rFonts w:ascii="Arial" w:hAnsi="Arial" w:cs="Arial"/>
                <w:sz w:val="20"/>
                <w:szCs w:val="20"/>
                <w:lang w:val="en-US"/>
              </w:rPr>
              <w:t xml:space="preserve">Profit before tax </w:t>
            </w:r>
          </w:p>
        </w:tc>
        <w:tc>
          <w:tcPr>
            <w:tcW w:w="1984" w:type="dxa"/>
          </w:tcPr>
          <w:p w:rsidR="001E38C2" w:rsidRPr="0064027F" w:rsidRDefault="001E38C2"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4</w:t>
            </w:r>
            <w:r w:rsidR="00002DAC">
              <w:rPr>
                <w:rFonts w:ascii="Arial" w:hAnsi="Arial" w:cs="Arial"/>
                <w:sz w:val="20"/>
                <w:szCs w:val="20"/>
              </w:rPr>
              <w:t>,</w:t>
            </w:r>
            <w:r w:rsidRPr="0064027F">
              <w:rPr>
                <w:rFonts w:ascii="Arial" w:hAnsi="Arial" w:cs="Arial"/>
                <w:sz w:val="20"/>
                <w:szCs w:val="20"/>
              </w:rPr>
              <w:t>500</w:t>
            </w:r>
          </w:p>
        </w:tc>
        <w:tc>
          <w:tcPr>
            <w:tcW w:w="1931" w:type="dxa"/>
          </w:tcPr>
          <w:p w:rsidR="001E38C2" w:rsidRPr="0064027F" w:rsidRDefault="001E38C2"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0</w:t>
            </w:r>
          </w:p>
        </w:tc>
        <w:tc>
          <w:tcPr>
            <w:tcW w:w="1808" w:type="dxa"/>
          </w:tcPr>
          <w:p w:rsidR="001E38C2" w:rsidRPr="0064027F" w:rsidRDefault="001E38C2"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3</w:t>
            </w:r>
            <w:r w:rsidR="00002DAC">
              <w:rPr>
                <w:rFonts w:ascii="Arial" w:hAnsi="Arial" w:cs="Arial"/>
                <w:sz w:val="20"/>
                <w:szCs w:val="20"/>
              </w:rPr>
              <w:t>,</w:t>
            </w:r>
            <w:r w:rsidRPr="0064027F">
              <w:rPr>
                <w:rFonts w:ascii="Arial" w:hAnsi="Arial" w:cs="Arial"/>
                <w:sz w:val="20"/>
                <w:szCs w:val="20"/>
              </w:rPr>
              <w:t>500</w:t>
            </w:r>
          </w:p>
        </w:tc>
        <w:tc>
          <w:tcPr>
            <w:tcW w:w="1819" w:type="dxa"/>
          </w:tcPr>
          <w:p w:rsidR="001E38C2" w:rsidRPr="0064027F" w:rsidRDefault="001E38C2"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1</w:t>
            </w:r>
            <w:r w:rsidR="00002DAC">
              <w:rPr>
                <w:rFonts w:ascii="Arial" w:hAnsi="Arial" w:cs="Arial"/>
                <w:sz w:val="20"/>
                <w:szCs w:val="20"/>
              </w:rPr>
              <w:t>,</w:t>
            </w:r>
            <w:r w:rsidRPr="0064027F">
              <w:rPr>
                <w:rFonts w:ascii="Arial" w:hAnsi="Arial" w:cs="Arial"/>
                <w:sz w:val="20"/>
                <w:szCs w:val="20"/>
              </w:rPr>
              <w:t>500</w:t>
            </w:r>
          </w:p>
        </w:tc>
      </w:tr>
      <w:tr w:rsidR="001E38C2" w:rsidRPr="004D70F0" w:rsidTr="004D70F0">
        <w:tc>
          <w:tcPr>
            <w:tcW w:w="1700" w:type="dxa"/>
          </w:tcPr>
          <w:p w:rsidR="001E38C2" w:rsidRPr="004D70F0" w:rsidRDefault="001E38C2" w:rsidP="00BF66A9">
            <w:pPr>
              <w:spacing w:before="120" w:after="120"/>
              <w:rPr>
                <w:rFonts w:ascii="Arial" w:hAnsi="Arial" w:cs="Arial"/>
                <w:sz w:val="20"/>
                <w:szCs w:val="20"/>
                <w:lang w:val="en-US"/>
              </w:rPr>
            </w:pPr>
            <w:r w:rsidRPr="004D70F0">
              <w:rPr>
                <w:rFonts w:ascii="Arial" w:hAnsi="Arial" w:cs="Arial"/>
                <w:sz w:val="20"/>
                <w:szCs w:val="20"/>
                <w:lang w:val="en-US"/>
              </w:rPr>
              <w:t xml:space="preserve">Total </w:t>
            </w:r>
            <w:r w:rsidR="00BF66A9" w:rsidRPr="004D70F0">
              <w:rPr>
                <w:rFonts w:ascii="Arial" w:hAnsi="Arial" w:cs="Arial"/>
                <w:sz w:val="20"/>
                <w:szCs w:val="20"/>
                <w:lang w:val="en-US"/>
              </w:rPr>
              <w:t>borrowing</w:t>
            </w:r>
          </w:p>
        </w:tc>
        <w:tc>
          <w:tcPr>
            <w:tcW w:w="1984" w:type="dxa"/>
          </w:tcPr>
          <w:p w:rsidR="001E38C2" w:rsidRPr="0064027F" w:rsidRDefault="001E38C2"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40,000</w:t>
            </w:r>
          </w:p>
        </w:tc>
        <w:tc>
          <w:tcPr>
            <w:tcW w:w="1931" w:type="dxa"/>
          </w:tcPr>
          <w:p w:rsidR="001E38C2" w:rsidRPr="0064027F" w:rsidRDefault="001E38C2"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0</w:t>
            </w:r>
          </w:p>
        </w:tc>
        <w:tc>
          <w:tcPr>
            <w:tcW w:w="1808" w:type="dxa"/>
          </w:tcPr>
          <w:p w:rsidR="001E38C2" w:rsidRPr="0064027F" w:rsidRDefault="001E38C2"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15,000</w:t>
            </w:r>
          </w:p>
        </w:tc>
        <w:tc>
          <w:tcPr>
            <w:tcW w:w="1819" w:type="dxa"/>
          </w:tcPr>
          <w:p w:rsidR="001E38C2" w:rsidRPr="0064027F" w:rsidRDefault="001E38C2" w:rsidP="0064027F">
            <w:pPr>
              <w:pStyle w:val="Bodytext0"/>
              <w:shd w:val="clear" w:color="auto" w:fill="auto"/>
              <w:spacing w:before="0" w:line="240" w:lineRule="auto"/>
              <w:ind w:firstLine="0"/>
              <w:jc w:val="right"/>
              <w:rPr>
                <w:rFonts w:ascii="Arial" w:hAnsi="Arial" w:cs="Arial"/>
                <w:sz w:val="20"/>
                <w:szCs w:val="20"/>
              </w:rPr>
            </w:pPr>
            <w:r w:rsidRPr="0064027F">
              <w:rPr>
                <w:rFonts w:ascii="Arial" w:hAnsi="Arial" w:cs="Arial"/>
                <w:sz w:val="20"/>
                <w:szCs w:val="20"/>
              </w:rPr>
              <w:t>25,000</w:t>
            </w:r>
          </w:p>
        </w:tc>
      </w:tr>
      <w:tr w:rsidR="001E38C2" w:rsidRPr="00002DAC" w:rsidTr="004D70F0">
        <w:tc>
          <w:tcPr>
            <w:tcW w:w="1700" w:type="dxa"/>
          </w:tcPr>
          <w:p w:rsidR="001E38C2" w:rsidRPr="00002DAC" w:rsidRDefault="001E38C2" w:rsidP="004D70F0">
            <w:pPr>
              <w:spacing w:before="120" w:after="120"/>
              <w:rPr>
                <w:rFonts w:ascii="Arial" w:hAnsi="Arial" w:cs="Arial"/>
                <w:b/>
                <w:sz w:val="20"/>
                <w:szCs w:val="20"/>
                <w:lang w:val="en-US"/>
              </w:rPr>
            </w:pPr>
            <w:r w:rsidRPr="00002DAC">
              <w:rPr>
                <w:rFonts w:ascii="Arial" w:hAnsi="Arial" w:cs="Arial"/>
                <w:b/>
                <w:sz w:val="20"/>
                <w:szCs w:val="20"/>
                <w:lang w:val="en-US"/>
              </w:rPr>
              <w:t xml:space="preserve">Charter capital </w:t>
            </w:r>
          </w:p>
        </w:tc>
        <w:tc>
          <w:tcPr>
            <w:tcW w:w="1984" w:type="dxa"/>
          </w:tcPr>
          <w:p w:rsidR="001E38C2" w:rsidRPr="00002DAC" w:rsidRDefault="001E38C2" w:rsidP="0064027F">
            <w:pPr>
              <w:pStyle w:val="Bodytext30"/>
              <w:shd w:val="clear" w:color="auto" w:fill="auto"/>
              <w:spacing w:after="0" w:line="240" w:lineRule="auto"/>
              <w:ind w:firstLine="0"/>
              <w:jc w:val="right"/>
              <w:rPr>
                <w:rFonts w:ascii="Arial" w:hAnsi="Arial" w:cs="Arial"/>
                <w:b/>
                <w:sz w:val="20"/>
                <w:szCs w:val="20"/>
              </w:rPr>
            </w:pPr>
            <w:r w:rsidRPr="00002DAC">
              <w:rPr>
                <w:rFonts w:ascii="Arial" w:hAnsi="Arial" w:cs="Arial"/>
                <w:b/>
                <w:sz w:val="20"/>
                <w:szCs w:val="20"/>
              </w:rPr>
              <w:t>97</w:t>
            </w:r>
            <w:r w:rsidR="00002DAC" w:rsidRPr="00002DAC">
              <w:rPr>
                <w:rFonts w:ascii="Arial" w:hAnsi="Arial" w:cs="Arial"/>
                <w:b/>
                <w:sz w:val="20"/>
                <w:szCs w:val="20"/>
              </w:rPr>
              <w:t>,</w:t>
            </w:r>
            <w:r w:rsidRPr="00002DAC">
              <w:rPr>
                <w:rFonts w:ascii="Arial" w:hAnsi="Arial" w:cs="Arial"/>
                <w:b/>
                <w:sz w:val="20"/>
                <w:szCs w:val="20"/>
              </w:rPr>
              <w:t>509</w:t>
            </w:r>
          </w:p>
        </w:tc>
        <w:tc>
          <w:tcPr>
            <w:tcW w:w="1931" w:type="dxa"/>
          </w:tcPr>
          <w:p w:rsidR="001E38C2" w:rsidRPr="00002DAC" w:rsidRDefault="001E38C2" w:rsidP="0064027F">
            <w:pPr>
              <w:pStyle w:val="Bodytext30"/>
              <w:shd w:val="clear" w:color="auto" w:fill="auto"/>
              <w:spacing w:after="0" w:line="240" w:lineRule="auto"/>
              <w:ind w:firstLine="0"/>
              <w:jc w:val="right"/>
              <w:rPr>
                <w:rFonts w:ascii="Arial" w:hAnsi="Arial" w:cs="Arial"/>
                <w:b/>
                <w:sz w:val="20"/>
                <w:szCs w:val="20"/>
              </w:rPr>
            </w:pPr>
            <w:r w:rsidRPr="00002DAC">
              <w:rPr>
                <w:rFonts w:ascii="Arial" w:hAnsi="Arial" w:cs="Arial"/>
                <w:b/>
                <w:sz w:val="20"/>
                <w:szCs w:val="20"/>
              </w:rPr>
              <w:t>97</w:t>
            </w:r>
            <w:r w:rsidR="00002DAC" w:rsidRPr="00002DAC">
              <w:rPr>
                <w:rFonts w:ascii="Arial" w:hAnsi="Arial" w:cs="Arial"/>
                <w:b/>
                <w:sz w:val="20"/>
                <w:szCs w:val="20"/>
              </w:rPr>
              <w:t>,</w:t>
            </w:r>
            <w:r w:rsidRPr="00002DAC">
              <w:rPr>
                <w:rFonts w:ascii="Arial" w:hAnsi="Arial" w:cs="Arial"/>
                <w:b/>
                <w:sz w:val="20"/>
                <w:szCs w:val="20"/>
              </w:rPr>
              <w:t>509</w:t>
            </w:r>
          </w:p>
        </w:tc>
        <w:tc>
          <w:tcPr>
            <w:tcW w:w="1808" w:type="dxa"/>
          </w:tcPr>
          <w:p w:rsidR="001E38C2" w:rsidRPr="00002DAC" w:rsidRDefault="001E38C2" w:rsidP="0064027F">
            <w:pPr>
              <w:pStyle w:val="Bodytext30"/>
              <w:shd w:val="clear" w:color="auto" w:fill="auto"/>
              <w:spacing w:after="0" w:line="240" w:lineRule="auto"/>
              <w:ind w:firstLine="0"/>
              <w:jc w:val="right"/>
              <w:rPr>
                <w:rFonts w:ascii="Arial" w:hAnsi="Arial" w:cs="Arial"/>
                <w:b/>
                <w:sz w:val="20"/>
                <w:szCs w:val="20"/>
              </w:rPr>
            </w:pPr>
            <w:r w:rsidRPr="00002DAC">
              <w:rPr>
                <w:rFonts w:ascii="Arial" w:hAnsi="Arial" w:cs="Arial"/>
                <w:b/>
                <w:sz w:val="20"/>
                <w:szCs w:val="20"/>
              </w:rPr>
              <w:t>31</w:t>
            </w:r>
            <w:r w:rsidR="00002DAC" w:rsidRPr="00002DAC">
              <w:rPr>
                <w:rFonts w:ascii="Arial" w:hAnsi="Arial" w:cs="Arial"/>
                <w:b/>
                <w:sz w:val="20"/>
                <w:szCs w:val="20"/>
              </w:rPr>
              <w:t>,</w:t>
            </w:r>
            <w:r w:rsidRPr="00002DAC">
              <w:rPr>
                <w:rFonts w:ascii="Arial" w:hAnsi="Arial" w:cs="Arial"/>
                <w:b/>
                <w:sz w:val="20"/>
                <w:szCs w:val="20"/>
              </w:rPr>
              <w:t>000</w:t>
            </w:r>
          </w:p>
        </w:tc>
        <w:tc>
          <w:tcPr>
            <w:tcW w:w="1819" w:type="dxa"/>
          </w:tcPr>
          <w:p w:rsidR="001E38C2" w:rsidRPr="00002DAC" w:rsidRDefault="001E38C2" w:rsidP="0064027F">
            <w:pPr>
              <w:pStyle w:val="Bodytext30"/>
              <w:shd w:val="clear" w:color="auto" w:fill="auto"/>
              <w:spacing w:after="0" w:line="240" w:lineRule="auto"/>
              <w:ind w:firstLine="0"/>
              <w:jc w:val="right"/>
              <w:rPr>
                <w:rFonts w:ascii="Arial" w:hAnsi="Arial" w:cs="Arial"/>
                <w:b/>
                <w:sz w:val="20"/>
                <w:szCs w:val="20"/>
              </w:rPr>
            </w:pPr>
            <w:r w:rsidRPr="00002DAC">
              <w:rPr>
                <w:rFonts w:ascii="Arial" w:hAnsi="Arial" w:cs="Arial"/>
                <w:b/>
                <w:sz w:val="20"/>
                <w:szCs w:val="20"/>
              </w:rPr>
              <w:t>30</w:t>
            </w:r>
            <w:r w:rsidR="00002DAC" w:rsidRPr="00002DAC">
              <w:rPr>
                <w:rFonts w:ascii="Arial" w:hAnsi="Arial" w:cs="Arial"/>
                <w:b/>
                <w:sz w:val="20"/>
                <w:szCs w:val="20"/>
              </w:rPr>
              <w:t>,</w:t>
            </w:r>
            <w:r w:rsidRPr="00002DAC">
              <w:rPr>
                <w:rFonts w:ascii="Arial" w:hAnsi="Arial" w:cs="Arial"/>
                <w:b/>
                <w:sz w:val="20"/>
                <w:szCs w:val="20"/>
              </w:rPr>
              <w:t>000</w:t>
            </w:r>
          </w:p>
        </w:tc>
      </w:tr>
    </w:tbl>
    <w:p w:rsidR="008F1B5F" w:rsidRPr="00FD680F" w:rsidRDefault="00FD680F" w:rsidP="0012124D">
      <w:pPr>
        <w:spacing w:before="120" w:after="120"/>
        <w:rPr>
          <w:rFonts w:ascii="Arial" w:hAnsi="Arial" w:cs="Arial"/>
          <w:i/>
          <w:sz w:val="20"/>
          <w:szCs w:val="20"/>
          <w:lang w:val="en-US"/>
        </w:rPr>
      </w:pPr>
      <w:r w:rsidRPr="00FD680F">
        <w:rPr>
          <w:rFonts w:ascii="Arial" w:hAnsi="Arial" w:cs="Arial"/>
          <w:i/>
          <w:sz w:val="20"/>
          <w:szCs w:val="20"/>
          <w:lang w:val="en-US"/>
        </w:rPr>
        <w:t>(</w:t>
      </w:r>
      <w:r w:rsidR="001E38C2" w:rsidRPr="00FD680F">
        <w:rPr>
          <w:rFonts w:ascii="Arial" w:hAnsi="Arial" w:cs="Arial"/>
          <w:i/>
          <w:sz w:val="20"/>
          <w:szCs w:val="20"/>
          <w:lang w:val="en-US"/>
        </w:rPr>
        <w:t xml:space="preserve">The above </w:t>
      </w:r>
      <w:r w:rsidR="00BF66A9" w:rsidRPr="00FD680F">
        <w:rPr>
          <w:rFonts w:ascii="Arial" w:hAnsi="Arial" w:cs="Arial"/>
          <w:i/>
          <w:sz w:val="20"/>
          <w:szCs w:val="20"/>
          <w:lang w:val="en-US"/>
        </w:rPr>
        <w:t>indicators</w:t>
      </w:r>
      <w:r w:rsidR="001E38C2" w:rsidRPr="00FD680F">
        <w:rPr>
          <w:rFonts w:ascii="Arial" w:hAnsi="Arial" w:cs="Arial"/>
          <w:i/>
          <w:sz w:val="20"/>
          <w:szCs w:val="20"/>
          <w:lang w:val="en-US"/>
        </w:rPr>
        <w:t xml:space="preserve"> have not included works related to result of enterprise restructuring of the company) </w:t>
      </w:r>
    </w:p>
    <w:p w:rsidR="001E38C2" w:rsidRPr="00FD680F" w:rsidRDefault="001E38C2" w:rsidP="00FD680F">
      <w:pPr>
        <w:tabs>
          <w:tab w:val="left" w:pos="3682"/>
        </w:tabs>
        <w:spacing w:before="120" w:after="120"/>
        <w:rPr>
          <w:rFonts w:ascii="Arial" w:hAnsi="Arial" w:cs="Arial"/>
          <w:b/>
          <w:sz w:val="20"/>
          <w:szCs w:val="20"/>
          <w:lang w:val="en-US"/>
        </w:rPr>
      </w:pPr>
      <w:r w:rsidRPr="00FD680F">
        <w:rPr>
          <w:rFonts w:ascii="Arial" w:hAnsi="Arial" w:cs="Arial"/>
          <w:b/>
          <w:sz w:val="20"/>
          <w:szCs w:val="20"/>
          <w:lang w:val="en-US"/>
        </w:rPr>
        <w:t xml:space="preserve">2. Works to be implemented in </w:t>
      </w:r>
      <w:r w:rsidR="004F2074" w:rsidRPr="00FD680F">
        <w:rPr>
          <w:rFonts w:ascii="Arial" w:hAnsi="Arial" w:cs="Arial"/>
          <w:b/>
          <w:sz w:val="20"/>
          <w:szCs w:val="20"/>
          <w:lang w:val="en-US"/>
        </w:rPr>
        <w:t xml:space="preserve">2017 </w:t>
      </w:r>
      <w:r w:rsidR="00FD680F" w:rsidRPr="00FD680F">
        <w:rPr>
          <w:rFonts w:ascii="Arial" w:hAnsi="Arial" w:cs="Arial"/>
          <w:b/>
          <w:sz w:val="20"/>
          <w:szCs w:val="20"/>
          <w:lang w:val="en-US"/>
        </w:rPr>
        <w:tab/>
      </w:r>
    </w:p>
    <w:p w:rsidR="004F2074" w:rsidRPr="00FD680F" w:rsidRDefault="004F2074" w:rsidP="0012124D">
      <w:pPr>
        <w:spacing w:before="120" w:after="120"/>
        <w:rPr>
          <w:rFonts w:ascii="Arial" w:hAnsi="Arial" w:cs="Arial"/>
          <w:b/>
          <w:sz w:val="20"/>
          <w:szCs w:val="20"/>
          <w:lang w:val="en-US"/>
        </w:rPr>
      </w:pPr>
      <w:r w:rsidRPr="00FD680F">
        <w:rPr>
          <w:rFonts w:ascii="Arial" w:hAnsi="Arial" w:cs="Arial"/>
          <w:b/>
          <w:sz w:val="20"/>
          <w:szCs w:val="20"/>
          <w:lang w:val="en-US"/>
        </w:rPr>
        <w:t xml:space="preserve">a. Financial restructuring for complete writing off of bad debts at banks </w:t>
      </w:r>
    </w:p>
    <w:p w:rsidR="005574AC" w:rsidRDefault="005D0AD8" w:rsidP="0012124D">
      <w:pPr>
        <w:spacing w:before="120" w:after="120"/>
        <w:rPr>
          <w:rFonts w:ascii="Arial" w:hAnsi="Arial" w:cs="Arial"/>
          <w:sz w:val="20"/>
          <w:szCs w:val="20"/>
          <w:lang w:val="en-US"/>
        </w:rPr>
      </w:pPr>
      <w:r>
        <w:rPr>
          <w:rFonts w:ascii="Arial" w:hAnsi="Arial" w:cs="Arial"/>
          <w:sz w:val="20"/>
          <w:szCs w:val="20"/>
          <w:lang w:val="en-US"/>
        </w:rPr>
        <w:t>I</w:t>
      </w:r>
      <w:r w:rsidR="004F2074">
        <w:rPr>
          <w:rFonts w:ascii="Arial" w:hAnsi="Arial" w:cs="Arial"/>
          <w:sz w:val="20"/>
          <w:szCs w:val="20"/>
          <w:lang w:val="en-US"/>
        </w:rPr>
        <w:t xml:space="preserve">n </w:t>
      </w:r>
      <w:r w:rsidR="00A82B63">
        <w:rPr>
          <w:rFonts w:ascii="Arial" w:hAnsi="Arial" w:cs="Arial"/>
          <w:sz w:val="20"/>
          <w:szCs w:val="20"/>
          <w:lang w:val="en-US"/>
        </w:rPr>
        <w:t xml:space="preserve">2016, the company negotiated with the banks on method of writing off the bad debt of VND </w:t>
      </w:r>
      <w:r>
        <w:rPr>
          <w:rFonts w:ascii="Arial" w:hAnsi="Arial" w:cs="Arial"/>
          <w:sz w:val="20"/>
          <w:szCs w:val="20"/>
          <w:lang w:val="en-US"/>
        </w:rPr>
        <w:t xml:space="preserve">61,618 billion by seeking funds to </w:t>
      </w:r>
      <w:r w:rsidR="00BF66A9">
        <w:rPr>
          <w:rFonts w:ascii="Arial" w:hAnsi="Arial" w:cs="Arial"/>
          <w:sz w:val="20"/>
          <w:szCs w:val="20"/>
          <w:lang w:val="en-US"/>
        </w:rPr>
        <w:t>completely</w:t>
      </w:r>
      <w:r>
        <w:rPr>
          <w:rFonts w:ascii="Arial" w:hAnsi="Arial" w:cs="Arial"/>
          <w:sz w:val="20"/>
          <w:szCs w:val="20"/>
          <w:lang w:val="en-US"/>
        </w:rPr>
        <w:t xml:space="preserve"> pay the total debts and and asked for exemption of total </w:t>
      </w:r>
      <w:r w:rsidR="00BF66A9">
        <w:rPr>
          <w:rFonts w:ascii="Arial" w:hAnsi="Arial" w:cs="Arial"/>
          <w:sz w:val="20"/>
          <w:szCs w:val="20"/>
          <w:lang w:val="en-US"/>
        </w:rPr>
        <w:t>arising</w:t>
      </w:r>
      <w:r>
        <w:rPr>
          <w:rFonts w:ascii="Arial" w:hAnsi="Arial" w:cs="Arial"/>
          <w:sz w:val="20"/>
          <w:szCs w:val="20"/>
          <w:lang w:val="en-US"/>
        </w:rPr>
        <w:t xml:space="preserve"> </w:t>
      </w:r>
      <w:r w:rsidR="00BF66A9">
        <w:rPr>
          <w:rFonts w:ascii="Arial" w:hAnsi="Arial" w:cs="Arial"/>
          <w:sz w:val="20"/>
          <w:szCs w:val="20"/>
          <w:lang w:val="en-US"/>
        </w:rPr>
        <w:t>interest</w:t>
      </w:r>
      <w:r>
        <w:rPr>
          <w:rFonts w:ascii="Arial" w:hAnsi="Arial" w:cs="Arial"/>
          <w:sz w:val="20"/>
          <w:szCs w:val="20"/>
          <w:lang w:val="en-US"/>
        </w:rPr>
        <w:t xml:space="preserve"> that the company could not pay with an amount of VND </w:t>
      </w:r>
      <w:r w:rsidR="00905FD8">
        <w:rPr>
          <w:rFonts w:ascii="Arial" w:hAnsi="Arial" w:cs="Arial"/>
          <w:sz w:val="20"/>
          <w:szCs w:val="20"/>
          <w:lang w:val="en-US"/>
        </w:rPr>
        <w:t xml:space="preserve">17,787 billion. </w:t>
      </w:r>
    </w:p>
    <w:p w:rsidR="00726305" w:rsidRPr="00FD680F" w:rsidRDefault="005574AC" w:rsidP="0012124D">
      <w:pPr>
        <w:spacing w:before="120" w:after="120"/>
        <w:rPr>
          <w:rFonts w:ascii="Arial" w:hAnsi="Arial" w:cs="Arial"/>
          <w:b/>
          <w:sz w:val="20"/>
          <w:szCs w:val="20"/>
          <w:lang w:val="en-US"/>
        </w:rPr>
      </w:pPr>
      <w:proofErr w:type="gramStart"/>
      <w:r w:rsidRPr="00FD680F">
        <w:rPr>
          <w:rFonts w:ascii="Arial" w:hAnsi="Arial" w:cs="Arial"/>
          <w:b/>
          <w:sz w:val="20"/>
          <w:szCs w:val="20"/>
          <w:lang w:val="en-US"/>
        </w:rPr>
        <w:t>b</w:t>
      </w:r>
      <w:proofErr w:type="gramEnd"/>
      <w:r w:rsidRPr="00FD680F">
        <w:rPr>
          <w:rFonts w:ascii="Arial" w:hAnsi="Arial" w:cs="Arial"/>
          <w:b/>
          <w:sz w:val="20"/>
          <w:szCs w:val="20"/>
          <w:lang w:val="en-US"/>
        </w:rPr>
        <w:t xml:space="preserve">. To re-evaluate </w:t>
      </w:r>
      <w:r w:rsidR="00BF66A9" w:rsidRPr="00FD680F">
        <w:rPr>
          <w:rFonts w:ascii="Arial" w:hAnsi="Arial" w:cs="Arial"/>
          <w:b/>
          <w:sz w:val="20"/>
          <w:szCs w:val="20"/>
          <w:lang w:val="en-US"/>
        </w:rPr>
        <w:t>ineffective</w:t>
      </w:r>
      <w:r w:rsidRPr="00FD680F">
        <w:rPr>
          <w:rFonts w:ascii="Arial" w:hAnsi="Arial" w:cs="Arial"/>
          <w:b/>
          <w:sz w:val="20"/>
          <w:szCs w:val="20"/>
          <w:lang w:val="en-US"/>
        </w:rPr>
        <w:t xml:space="preserve"> asset list of the company </w:t>
      </w:r>
    </w:p>
    <w:p w:rsidR="004F2074" w:rsidRDefault="00726305" w:rsidP="0012124D">
      <w:pPr>
        <w:spacing w:before="120" w:after="120"/>
        <w:rPr>
          <w:rFonts w:ascii="Arial" w:hAnsi="Arial" w:cs="Arial"/>
          <w:sz w:val="20"/>
          <w:szCs w:val="20"/>
          <w:lang w:val="en-US"/>
        </w:rPr>
      </w:pPr>
      <w:r>
        <w:rPr>
          <w:rFonts w:ascii="Arial" w:hAnsi="Arial" w:cs="Arial"/>
          <w:sz w:val="20"/>
          <w:szCs w:val="20"/>
          <w:lang w:val="en-US"/>
        </w:rPr>
        <w:t xml:space="preserve">To evaluate and review the quality of all assets of the company and its </w:t>
      </w:r>
      <w:r w:rsidR="00BF66A9">
        <w:rPr>
          <w:rFonts w:ascii="Arial" w:hAnsi="Arial" w:cs="Arial"/>
          <w:sz w:val="20"/>
          <w:szCs w:val="20"/>
          <w:lang w:val="en-US"/>
        </w:rPr>
        <w:t>subsidiaries</w:t>
      </w:r>
      <w:r>
        <w:rPr>
          <w:rFonts w:ascii="Arial" w:hAnsi="Arial" w:cs="Arial"/>
          <w:sz w:val="20"/>
          <w:szCs w:val="20"/>
          <w:lang w:val="en-US"/>
        </w:rPr>
        <w:t xml:space="preserve">, </w:t>
      </w:r>
      <w:r w:rsidR="00BF66A9">
        <w:rPr>
          <w:rFonts w:ascii="Arial" w:hAnsi="Arial" w:cs="Arial"/>
          <w:sz w:val="20"/>
          <w:szCs w:val="20"/>
          <w:lang w:val="en-US"/>
        </w:rPr>
        <w:t>including</w:t>
      </w:r>
      <w:r>
        <w:rPr>
          <w:rFonts w:ascii="Arial" w:hAnsi="Arial" w:cs="Arial"/>
          <w:sz w:val="20"/>
          <w:szCs w:val="20"/>
          <w:lang w:val="en-US"/>
        </w:rPr>
        <w:t xml:space="preserve"> fixed assets, </w:t>
      </w:r>
      <w:r w:rsidR="00BF66A9">
        <w:rPr>
          <w:rFonts w:ascii="Arial" w:hAnsi="Arial" w:cs="Arial"/>
          <w:sz w:val="20"/>
          <w:szCs w:val="20"/>
          <w:lang w:val="en-US"/>
        </w:rPr>
        <w:t>investments</w:t>
      </w:r>
      <w:r>
        <w:rPr>
          <w:rFonts w:ascii="Arial" w:hAnsi="Arial" w:cs="Arial"/>
          <w:sz w:val="20"/>
          <w:szCs w:val="20"/>
          <w:lang w:val="en-US"/>
        </w:rPr>
        <w:t xml:space="preserve">, ineffective and ad receivables, </w:t>
      </w:r>
      <w:r w:rsidR="00954826">
        <w:rPr>
          <w:rFonts w:ascii="Arial" w:hAnsi="Arial" w:cs="Arial"/>
          <w:sz w:val="20"/>
          <w:szCs w:val="20"/>
          <w:lang w:val="en-US"/>
        </w:rPr>
        <w:t xml:space="preserve">taking suitable </w:t>
      </w:r>
      <w:r w:rsidR="006D00D8">
        <w:rPr>
          <w:rFonts w:ascii="Arial" w:hAnsi="Arial" w:cs="Arial"/>
          <w:sz w:val="20"/>
          <w:szCs w:val="20"/>
          <w:lang w:val="en-US"/>
        </w:rPr>
        <w:t>handling measures</w:t>
      </w:r>
      <w:r w:rsidR="001F70E4">
        <w:rPr>
          <w:rFonts w:ascii="Arial" w:hAnsi="Arial" w:cs="Arial"/>
          <w:sz w:val="20"/>
          <w:szCs w:val="20"/>
          <w:lang w:val="en-US"/>
        </w:rPr>
        <w:t xml:space="preserve">, divestment, </w:t>
      </w:r>
      <w:r w:rsidR="00BF66A9">
        <w:rPr>
          <w:rFonts w:ascii="Arial" w:hAnsi="Arial" w:cs="Arial"/>
          <w:sz w:val="20"/>
          <w:szCs w:val="20"/>
          <w:lang w:val="en-US"/>
        </w:rPr>
        <w:t>assets</w:t>
      </w:r>
      <w:r w:rsidR="001F70E4">
        <w:rPr>
          <w:rFonts w:ascii="Arial" w:hAnsi="Arial" w:cs="Arial"/>
          <w:sz w:val="20"/>
          <w:szCs w:val="20"/>
          <w:lang w:val="en-US"/>
        </w:rPr>
        <w:t xml:space="preserve"> liquidation, recognition of </w:t>
      </w:r>
      <w:r w:rsidR="00BF66A9">
        <w:rPr>
          <w:rFonts w:ascii="Arial" w:hAnsi="Arial" w:cs="Arial"/>
          <w:sz w:val="20"/>
          <w:szCs w:val="20"/>
          <w:lang w:val="en-US"/>
        </w:rPr>
        <w:t>assets</w:t>
      </w:r>
      <w:r w:rsidR="001F70E4">
        <w:rPr>
          <w:rFonts w:ascii="Arial" w:hAnsi="Arial" w:cs="Arial"/>
          <w:sz w:val="20"/>
          <w:szCs w:val="20"/>
          <w:lang w:val="en-US"/>
        </w:rPr>
        <w:t xml:space="preserve"> in accordance with specified standards.</w:t>
      </w:r>
    </w:p>
    <w:p w:rsidR="001F70E4" w:rsidRPr="00FD680F" w:rsidRDefault="001F70E4" w:rsidP="0012124D">
      <w:pPr>
        <w:spacing w:before="120" w:after="120"/>
        <w:rPr>
          <w:rFonts w:ascii="Arial" w:hAnsi="Arial" w:cs="Arial"/>
          <w:b/>
          <w:sz w:val="20"/>
          <w:szCs w:val="20"/>
          <w:lang w:val="en-US"/>
        </w:rPr>
      </w:pPr>
      <w:r w:rsidRPr="00FD680F">
        <w:rPr>
          <w:rFonts w:ascii="Arial" w:hAnsi="Arial" w:cs="Arial"/>
          <w:b/>
          <w:sz w:val="20"/>
          <w:szCs w:val="20"/>
          <w:lang w:val="en-US"/>
        </w:rPr>
        <w:t xml:space="preserve">c. Handling outstanding taxes and individual loans </w:t>
      </w:r>
    </w:p>
    <w:p w:rsidR="001F70E4" w:rsidRDefault="001F70E4" w:rsidP="0012124D">
      <w:pPr>
        <w:spacing w:before="120" w:after="120"/>
        <w:rPr>
          <w:rFonts w:ascii="Arial" w:hAnsi="Arial" w:cs="Arial"/>
          <w:sz w:val="20"/>
          <w:szCs w:val="20"/>
          <w:lang w:val="en-US"/>
        </w:rPr>
      </w:pPr>
      <w:r>
        <w:rPr>
          <w:rFonts w:ascii="Arial" w:hAnsi="Arial" w:cs="Arial"/>
          <w:sz w:val="20"/>
          <w:szCs w:val="20"/>
          <w:lang w:val="en-US"/>
        </w:rPr>
        <w:t>The company shall actively coll</w:t>
      </w:r>
      <w:r w:rsidR="00BF66A9">
        <w:rPr>
          <w:rFonts w:ascii="Arial" w:hAnsi="Arial" w:cs="Arial"/>
          <w:sz w:val="20"/>
          <w:szCs w:val="20"/>
          <w:lang w:val="en-US"/>
        </w:rPr>
        <w:t>ect receivables from divestment</w:t>
      </w:r>
      <w:r>
        <w:rPr>
          <w:rFonts w:ascii="Arial" w:hAnsi="Arial" w:cs="Arial"/>
          <w:sz w:val="20"/>
          <w:szCs w:val="20"/>
          <w:lang w:val="en-US"/>
        </w:rPr>
        <w:t xml:space="preserve"> </w:t>
      </w:r>
      <w:r w:rsidR="00BF66A9">
        <w:rPr>
          <w:rFonts w:ascii="Arial" w:hAnsi="Arial" w:cs="Arial"/>
          <w:sz w:val="20"/>
          <w:szCs w:val="20"/>
          <w:lang w:val="en-US"/>
        </w:rPr>
        <w:t>implemented</w:t>
      </w:r>
      <w:r>
        <w:rPr>
          <w:rFonts w:ascii="Arial" w:hAnsi="Arial" w:cs="Arial"/>
          <w:sz w:val="20"/>
          <w:szCs w:val="20"/>
          <w:lang w:val="en-US"/>
        </w:rPr>
        <w:t xml:space="preserve"> by the subsidiaries in 2016, in </w:t>
      </w:r>
      <w:r w:rsidR="00BF66A9">
        <w:rPr>
          <w:rFonts w:ascii="Arial" w:hAnsi="Arial" w:cs="Arial"/>
          <w:sz w:val="20"/>
          <w:szCs w:val="20"/>
          <w:lang w:val="en-US"/>
        </w:rPr>
        <w:t>addition</w:t>
      </w:r>
      <w:r>
        <w:rPr>
          <w:rFonts w:ascii="Arial" w:hAnsi="Arial" w:cs="Arial"/>
          <w:sz w:val="20"/>
          <w:szCs w:val="20"/>
          <w:lang w:val="en-US"/>
        </w:rPr>
        <w:t xml:space="preserve"> to </w:t>
      </w:r>
      <w:r w:rsidR="00BF66A9">
        <w:rPr>
          <w:rFonts w:ascii="Arial" w:hAnsi="Arial" w:cs="Arial"/>
          <w:sz w:val="20"/>
          <w:szCs w:val="20"/>
          <w:lang w:val="en-US"/>
        </w:rPr>
        <w:t>completely</w:t>
      </w:r>
      <w:r>
        <w:rPr>
          <w:rFonts w:ascii="Arial" w:hAnsi="Arial" w:cs="Arial"/>
          <w:sz w:val="20"/>
          <w:szCs w:val="20"/>
          <w:lang w:val="en-US"/>
        </w:rPr>
        <w:t xml:space="preserve"> writing off bad debts at banks. The company shall continue to write off </w:t>
      </w:r>
      <w:r w:rsidR="00BF66A9">
        <w:rPr>
          <w:rFonts w:ascii="Arial" w:hAnsi="Arial" w:cs="Arial"/>
          <w:sz w:val="20"/>
          <w:szCs w:val="20"/>
          <w:lang w:val="en-US"/>
        </w:rPr>
        <w:t>outstanding</w:t>
      </w:r>
      <w:r>
        <w:rPr>
          <w:rFonts w:ascii="Arial" w:hAnsi="Arial" w:cs="Arial"/>
          <w:sz w:val="20"/>
          <w:szCs w:val="20"/>
          <w:lang w:val="en-US"/>
        </w:rPr>
        <w:t xml:space="preserve"> taxes and due individual loans and reduce bank debts in its subsidiaries to safe and </w:t>
      </w:r>
      <w:r w:rsidR="00BF66A9">
        <w:rPr>
          <w:rFonts w:ascii="Arial" w:hAnsi="Arial" w:cs="Arial"/>
          <w:sz w:val="20"/>
          <w:szCs w:val="20"/>
          <w:lang w:val="en-US"/>
        </w:rPr>
        <w:t>controlled</w:t>
      </w:r>
      <w:r>
        <w:rPr>
          <w:rFonts w:ascii="Arial" w:hAnsi="Arial" w:cs="Arial"/>
          <w:sz w:val="20"/>
          <w:szCs w:val="20"/>
          <w:lang w:val="en-US"/>
        </w:rPr>
        <w:t xml:space="preserve"> level. </w:t>
      </w:r>
    </w:p>
    <w:p w:rsidR="00532664" w:rsidRPr="00FD680F" w:rsidRDefault="00532664" w:rsidP="0012124D">
      <w:pPr>
        <w:spacing w:before="120" w:after="120"/>
        <w:rPr>
          <w:rFonts w:ascii="Arial" w:hAnsi="Arial" w:cs="Arial"/>
          <w:b/>
          <w:sz w:val="20"/>
          <w:szCs w:val="20"/>
          <w:lang w:val="en-US"/>
        </w:rPr>
      </w:pPr>
      <w:r w:rsidRPr="00FD680F">
        <w:rPr>
          <w:rFonts w:ascii="Arial" w:hAnsi="Arial" w:cs="Arial"/>
          <w:b/>
          <w:sz w:val="20"/>
          <w:szCs w:val="20"/>
          <w:lang w:val="en-US"/>
        </w:rPr>
        <w:t xml:space="preserve">d. </w:t>
      </w:r>
      <w:r w:rsidR="00C45B99" w:rsidRPr="00FD680F">
        <w:rPr>
          <w:rFonts w:ascii="Arial" w:hAnsi="Arial" w:cs="Arial"/>
          <w:b/>
          <w:sz w:val="20"/>
          <w:szCs w:val="20"/>
          <w:lang w:val="en-US"/>
        </w:rPr>
        <w:t xml:space="preserve">To </w:t>
      </w:r>
      <w:r w:rsidR="00BF66A9" w:rsidRPr="00FD680F">
        <w:rPr>
          <w:rFonts w:ascii="Arial" w:hAnsi="Arial" w:cs="Arial"/>
          <w:b/>
          <w:sz w:val="20"/>
          <w:szCs w:val="20"/>
          <w:lang w:val="en-US"/>
        </w:rPr>
        <w:t>develop</w:t>
      </w:r>
      <w:r w:rsidRPr="00FD680F">
        <w:rPr>
          <w:rFonts w:ascii="Arial" w:hAnsi="Arial" w:cs="Arial"/>
          <w:b/>
          <w:sz w:val="20"/>
          <w:szCs w:val="20"/>
          <w:lang w:val="en-US"/>
        </w:rPr>
        <w:t xml:space="preserve"> </w:t>
      </w:r>
      <w:r w:rsidR="00BF66A9" w:rsidRPr="00FD680F">
        <w:rPr>
          <w:rFonts w:ascii="Arial" w:hAnsi="Arial" w:cs="Arial"/>
          <w:b/>
          <w:sz w:val="20"/>
          <w:szCs w:val="20"/>
          <w:lang w:val="en-US"/>
        </w:rPr>
        <w:t>investment</w:t>
      </w:r>
      <w:r w:rsidRPr="00FD680F">
        <w:rPr>
          <w:rFonts w:ascii="Arial" w:hAnsi="Arial" w:cs="Arial"/>
          <w:b/>
          <w:sz w:val="20"/>
          <w:szCs w:val="20"/>
          <w:lang w:val="en-US"/>
        </w:rPr>
        <w:t xml:space="preserve"> activities </w:t>
      </w:r>
    </w:p>
    <w:p w:rsidR="00C45B99" w:rsidRDefault="00C45B99" w:rsidP="0012124D">
      <w:pPr>
        <w:spacing w:before="120" w:after="120"/>
        <w:rPr>
          <w:rFonts w:ascii="Arial" w:hAnsi="Arial" w:cs="Arial"/>
          <w:sz w:val="20"/>
          <w:szCs w:val="20"/>
          <w:lang w:val="en-US"/>
        </w:rPr>
      </w:pPr>
      <w:r>
        <w:rPr>
          <w:rFonts w:ascii="Arial" w:hAnsi="Arial" w:cs="Arial"/>
          <w:sz w:val="20"/>
          <w:szCs w:val="20"/>
          <w:lang w:val="en-US"/>
        </w:rPr>
        <w:t xml:space="preserve">The company shall seek business projects and </w:t>
      </w:r>
      <w:r w:rsidR="00BF66A9">
        <w:rPr>
          <w:rFonts w:ascii="Arial" w:hAnsi="Arial" w:cs="Arial"/>
          <w:sz w:val="20"/>
          <w:szCs w:val="20"/>
          <w:lang w:val="en-US"/>
        </w:rPr>
        <w:t>opportunities</w:t>
      </w:r>
      <w:r>
        <w:rPr>
          <w:rFonts w:ascii="Arial" w:hAnsi="Arial" w:cs="Arial"/>
          <w:sz w:val="20"/>
          <w:szCs w:val="20"/>
          <w:lang w:val="en-US"/>
        </w:rPr>
        <w:t xml:space="preserve"> in </w:t>
      </w:r>
      <w:r w:rsidR="00BF66A9">
        <w:rPr>
          <w:rFonts w:ascii="Arial" w:hAnsi="Arial" w:cs="Arial"/>
          <w:sz w:val="20"/>
          <w:szCs w:val="20"/>
          <w:lang w:val="en-US"/>
        </w:rPr>
        <w:t>investment</w:t>
      </w:r>
      <w:r>
        <w:rPr>
          <w:rFonts w:ascii="Arial" w:hAnsi="Arial" w:cs="Arial"/>
          <w:sz w:val="20"/>
          <w:szCs w:val="20"/>
          <w:lang w:val="en-US"/>
        </w:rPr>
        <w:t xml:space="preserve">, </w:t>
      </w:r>
      <w:r w:rsidR="00BF66A9">
        <w:rPr>
          <w:rFonts w:ascii="Arial" w:hAnsi="Arial" w:cs="Arial"/>
          <w:sz w:val="20"/>
          <w:szCs w:val="20"/>
          <w:lang w:val="en-US"/>
        </w:rPr>
        <w:t>financial</w:t>
      </w:r>
      <w:r>
        <w:rPr>
          <w:rFonts w:ascii="Arial" w:hAnsi="Arial" w:cs="Arial"/>
          <w:sz w:val="20"/>
          <w:szCs w:val="20"/>
          <w:lang w:val="en-US"/>
        </w:rPr>
        <w:t xml:space="preserve"> services and M&amp;A activities, and real estate trading. </w:t>
      </w:r>
    </w:p>
    <w:p w:rsidR="00FB190B" w:rsidRDefault="00FB190B" w:rsidP="0012124D">
      <w:pPr>
        <w:spacing w:before="120" w:after="120"/>
        <w:rPr>
          <w:rFonts w:ascii="Arial" w:hAnsi="Arial" w:cs="Arial"/>
          <w:sz w:val="20"/>
          <w:szCs w:val="20"/>
          <w:lang w:val="en-US"/>
        </w:rPr>
      </w:pPr>
      <w:r>
        <w:rPr>
          <w:rFonts w:ascii="Arial" w:hAnsi="Arial" w:cs="Arial"/>
          <w:sz w:val="20"/>
          <w:szCs w:val="20"/>
          <w:lang w:val="en-US"/>
        </w:rPr>
        <w:t xml:space="preserve">The </w:t>
      </w:r>
      <w:r w:rsidR="00BF66A9">
        <w:rPr>
          <w:rFonts w:ascii="Arial" w:hAnsi="Arial" w:cs="Arial"/>
          <w:sz w:val="20"/>
          <w:szCs w:val="20"/>
          <w:lang w:val="en-US"/>
        </w:rPr>
        <w:t>above</w:t>
      </w:r>
      <w:r>
        <w:rPr>
          <w:rFonts w:ascii="Arial" w:hAnsi="Arial" w:cs="Arial"/>
          <w:sz w:val="20"/>
          <w:szCs w:val="20"/>
          <w:lang w:val="en-US"/>
        </w:rPr>
        <w:t xml:space="preserve"> are basic </w:t>
      </w:r>
      <w:r w:rsidR="00BF66A9">
        <w:rPr>
          <w:rFonts w:ascii="Arial" w:hAnsi="Arial" w:cs="Arial"/>
          <w:sz w:val="20"/>
          <w:szCs w:val="20"/>
          <w:lang w:val="en-US"/>
        </w:rPr>
        <w:t>activities</w:t>
      </w:r>
      <w:r>
        <w:rPr>
          <w:rFonts w:ascii="Arial" w:hAnsi="Arial" w:cs="Arial"/>
          <w:sz w:val="20"/>
          <w:szCs w:val="20"/>
          <w:lang w:val="en-US"/>
        </w:rPr>
        <w:t xml:space="preserve"> of </w:t>
      </w:r>
      <w:r w:rsidR="00BF66A9">
        <w:rPr>
          <w:rFonts w:ascii="Arial" w:hAnsi="Arial" w:cs="Arial"/>
          <w:sz w:val="20"/>
          <w:szCs w:val="20"/>
          <w:lang w:val="en-US"/>
        </w:rPr>
        <w:t>assessing</w:t>
      </w:r>
      <w:r>
        <w:rPr>
          <w:rFonts w:ascii="Arial" w:hAnsi="Arial" w:cs="Arial"/>
          <w:sz w:val="20"/>
          <w:szCs w:val="20"/>
          <w:lang w:val="en-US"/>
        </w:rPr>
        <w:t xml:space="preserve"> </w:t>
      </w:r>
      <w:r w:rsidR="00BF66A9">
        <w:rPr>
          <w:rFonts w:ascii="Arial" w:hAnsi="Arial" w:cs="Arial"/>
          <w:sz w:val="20"/>
          <w:szCs w:val="20"/>
          <w:lang w:val="en-US"/>
        </w:rPr>
        <w:t>business</w:t>
      </w:r>
      <w:r>
        <w:rPr>
          <w:rFonts w:ascii="Arial" w:hAnsi="Arial" w:cs="Arial"/>
          <w:sz w:val="20"/>
          <w:szCs w:val="20"/>
          <w:lang w:val="en-US"/>
        </w:rPr>
        <w:t xml:space="preserve"> </w:t>
      </w:r>
      <w:r w:rsidR="00BF66A9">
        <w:rPr>
          <w:rFonts w:ascii="Arial" w:hAnsi="Arial" w:cs="Arial"/>
          <w:sz w:val="20"/>
          <w:szCs w:val="20"/>
          <w:lang w:val="en-US"/>
        </w:rPr>
        <w:t>result</w:t>
      </w:r>
      <w:r>
        <w:rPr>
          <w:rFonts w:ascii="Arial" w:hAnsi="Arial" w:cs="Arial"/>
          <w:sz w:val="20"/>
          <w:szCs w:val="20"/>
          <w:lang w:val="en-US"/>
        </w:rPr>
        <w:t xml:space="preserve"> of the company </w:t>
      </w:r>
      <w:r w:rsidR="00A817E4">
        <w:rPr>
          <w:rFonts w:ascii="Arial" w:hAnsi="Arial" w:cs="Arial"/>
          <w:sz w:val="20"/>
          <w:szCs w:val="20"/>
          <w:lang w:val="en-US"/>
        </w:rPr>
        <w:t xml:space="preserve">in 2016 and its objectives, orientation and solutions in </w:t>
      </w:r>
      <w:r w:rsidR="001C26AF">
        <w:rPr>
          <w:rFonts w:ascii="Arial" w:hAnsi="Arial" w:cs="Arial"/>
          <w:sz w:val="20"/>
          <w:szCs w:val="20"/>
          <w:lang w:val="en-US"/>
        </w:rPr>
        <w:t xml:space="preserve">2017. </w:t>
      </w:r>
    </w:p>
    <w:p w:rsidR="001C26AF" w:rsidRDefault="001C26AF" w:rsidP="0012124D">
      <w:pPr>
        <w:spacing w:before="120" w:after="120"/>
        <w:rPr>
          <w:rFonts w:ascii="Arial" w:hAnsi="Arial" w:cs="Arial"/>
          <w:sz w:val="20"/>
          <w:szCs w:val="20"/>
          <w:lang w:val="en-US"/>
        </w:rPr>
      </w:pPr>
      <w:r>
        <w:rPr>
          <w:rFonts w:ascii="Arial" w:hAnsi="Arial" w:cs="Arial"/>
          <w:sz w:val="20"/>
          <w:szCs w:val="20"/>
          <w:lang w:val="en-US"/>
        </w:rPr>
        <w:lastRenderedPageBreak/>
        <w:t xml:space="preserve">BVG </w:t>
      </w:r>
      <w:r w:rsidR="00BF66A9">
        <w:rPr>
          <w:rFonts w:ascii="Arial" w:hAnsi="Arial" w:cs="Arial"/>
          <w:sz w:val="20"/>
          <w:szCs w:val="20"/>
          <w:lang w:val="en-US"/>
        </w:rPr>
        <w:t>Investment</w:t>
      </w:r>
      <w:r>
        <w:rPr>
          <w:rFonts w:ascii="Arial" w:hAnsi="Arial" w:cs="Arial"/>
          <w:sz w:val="20"/>
          <w:szCs w:val="20"/>
          <w:lang w:val="en-US"/>
        </w:rPr>
        <w:t xml:space="preserve"> Joint Stock Company shall make all efforts to </w:t>
      </w:r>
      <w:r w:rsidR="00BE381E">
        <w:rPr>
          <w:rFonts w:ascii="Arial" w:hAnsi="Arial" w:cs="Arial"/>
          <w:sz w:val="20"/>
          <w:szCs w:val="20"/>
          <w:lang w:val="en-US"/>
        </w:rPr>
        <w:t xml:space="preserve">reach its plans in 2017 and model change, </w:t>
      </w:r>
      <w:r w:rsidR="00BF66A9">
        <w:rPr>
          <w:rFonts w:ascii="Arial" w:hAnsi="Arial" w:cs="Arial"/>
          <w:sz w:val="20"/>
          <w:szCs w:val="20"/>
          <w:lang w:val="en-US"/>
        </w:rPr>
        <w:t>corporate</w:t>
      </w:r>
      <w:r w:rsidR="00BE381E">
        <w:rPr>
          <w:rFonts w:ascii="Arial" w:hAnsi="Arial" w:cs="Arial"/>
          <w:sz w:val="20"/>
          <w:szCs w:val="20"/>
          <w:lang w:val="en-US"/>
        </w:rPr>
        <w:t xml:space="preserve"> restructuring. Board of Directors and Board of Management hope to receive opinions form shareholders to develop the company for a sustainable and effective development. </w:t>
      </w:r>
    </w:p>
    <w:p w:rsidR="00E54490" w:rsidRPr="00FD680F" w:rsidRDefault="00E54490" w:rsidP="0012124D">
      <w:pPr>
        <w:spacing w:before="120" w:after="120"/>
        <w:rPr>
          <w:rFonts w:ascii="Arial" w:hAnsi="Arial" w:cs="Arial"/>
          <w:b/>
          <w:sz w:val="20"/>
          <w:szCs w:val="20"/>
          <w:lang w:val="en-US"/>
        </w:rPr>
      </w:pPr>
      <w:r w:rsidRPr="00FD680F">
        <w:rPr>
          <w:rFonts w:ascii="Arial" w:hAnsi="Arial" w:cs="Arial"/>
          <w:b/>
          <w:sz w:val="20"/>
          <w:szCs w:val="20"/>
          <w:lang w:val="en-US"/>
        </w:rPr>
        <w:t xml:space="preserve">3. Authorization to Board of Directors </w:t>
      </w:r>
    </w:p>
    <w:p w:rsidR="00E54490" w:rsidRDefault="00E54490" w:rsidP="0012124D">
      <w:pPr>
        <w:spacing w:before="120" w:after="120"/>
        <w:rPr>
          <w:rFonts w:ascii="Arial" w:hAnsi="Arial" w:cs="Arial"/>
          <w:sz w:val="20"/>
          <w:szCs w:val="20"/>
          <w:lang w:val="en-US"/>
        </w:rPr>
      </w:pPr>
      <w:r>
        <w:rPr>
          <w:rFonts w:ascii="Arial" w:hAnsi="Arial" w:cs="Arial"/>
          <w:sz w:val="20"/>
          <w:szCs w:val="20"/>
          <w:lang w:val="en-US"/>
        </w:rPr>
        <w:t xml:space="preserve">General Meeting of Shareholders agreed to authorize Board of Directors to </w:t>
      </w:r>
      <w:r w:rsidR="00BF66A9">
        <w:rPr>
          <w:rFonts w:ascii="Arial" w:hAnsi="Arial" w:cs="Arial"/>
          <w:sz w:val="20"/>
          <w:szCs w:val="20"/>
          <w:lang w:val="en-US"/>
        </w:rPr>
        <w:t>implement</w:t>
      </w:r>
      <w:r>
        <w:rPr>
          <w:rFonts w:ascii="Arial" w:hAnsi="Arial" w:cs="Arial"/>
          <w:sz w:val="20"/>
          <w:szCs w:val="20"/>
          <w:lang w:val="en-US"/>
        </w:rPr>
        <w:t xml:space="preserve"> the </w:t>
      </w:r>
      <w:r w:rsidR="00BF66A9">
        <w:rPr>
          <w:rFonts w:ascii="Arial" w:hAnsi="Arial" w:cs="Arial"/>
          <w:sz w:val="20"/>
          <w:szCs w:val="20"/>
          <w:lang w:val="en-US"/>
        </w:rPr>
        <w:t>business</w:t>
      </w:r>
      <w:r>
        <w:rPr>
          <w:rFonts w:ascii="Arial" w:hAnsi="Arial" w:cs="Arial"/>
          <w:sz w:val="20"/>
          <w:szCs w:val="20"/>
          <w:lang w:val="en-US"/>
        </w:rPr>
        <w:t xml:space="preserve"> plan in 2017 with the </w:t>
      </w:r>
      <w:r w:rsidR="00BF66A9">
        <w:rPr>
          <w:rFonts w:ascii="Arial" w:hAnsi="Arial" w:cs="Arial"/>
          <w:sz w:val="20"/>
          <w:szCs w:val="20"/>
          <w:lang w:val="en-US"/>
        </w:rPr>
        <w:t>above</w:t>
      </w:r>
      <w:r>
        <w:rPr>
          <w:rFonts w:ascii="Arial" w:hAnsi="Arial" w:cs="Arial"/>
          <w:sz w:val="20"/>
          <w:szCs w:val="20"/>
          <w:lang w:val="en-US"/>
        </w:rPr>
        <w:t xml:space="preserve"> mentioned </w:t>
      </w:r>
      <w:r w:rsidR="00BF66A9">
        <w:rPr>
          <w:rFonts w:ascii="Arial" w:hAnsi="Arial" w:cs="Arial"/>
          <w:sz w:val="20"/>
          <w:szCs w:val="20"/>
          <w:lang w:val="en-US"/>
        </w:rPr>
        <w:t>content</w:t>
      </w:r>
      <w:r>
        <w:rPr>
          <w:rFonts w:ascii="Arial" w:hAnsi="Arial" w:cs="Arial"/>
          <w:sz w:val="20"/>
          <w:szCs w:val="20"/>
          <w:lang w:val="en-US"/>
        </w:rPr>
        <w:t xml:space="preserve">, especially in </w:t>
      </w:r>
      <w:r w:rsidR="00BF66A9">
        <w:rPr>
          <w:rFonts w:ascii="Arial" w:hAnsi="Arial" w:cs="Arial"/>
          <w:sz w:val="20"/>
          <w:szCs w:val="20"/>
          <w:lang w:val="en-US"/>
        </w:rPr>
        <w:t>financial</w:t>
      </w:r>
      <w:r>
        <w:rPr>
          <w:rFonts w:ascii="Arial" w:hAnsi="Arial" w:cs="Arial"/>
          <w:sz w:val="20"/>
          <w:szCs w:val="20"/>
          <w:lang w:val="en-US"/>
        </w:rPr>
        <w:t xml:space="preserve"> </w:t>
      </w:r>
      <w:r w:rsidR="00BF66A9">
        <w:rPr>
          <w:rFonts w:ascii="Arial" w:hAnsi="Arial" w:cs="Arial"/>
          <w:sz w:val="20"/>
          <w:szCs w:val="20"/>
          <w:lang w:val="en-US"/>
        </w:rPr>
        <w:t>restructuring</w:t>
      </w:r>
      <w:r>
        <w:rPr>
          <w:rFonts w:ascii="Arial" w:hAnsi="Arial" w:cs="Arial"/>
          <w:sz w:val="20"/>
          <w:szCs w:val="20"/>
          <w:lang w:val="en-US"/>
        </w:rPr>
        <w:t xml:space="preserve"> and bad debt writing off. </w:t>
      </w:r>
    </w:p>
    <w:p w:rsidR="00EF5FF4" w:rsidRPr="00FD680F" w:rsidRDefault="00FD680F" w:rsidP="0012124D">
      <w:pPr>
        <w:spacing w:before="120" w:after="120"/>
        <w:rPr>
          <w:rFonts w:ascii="Arial" w:hAnsi="Arial" w:cs="Arial"/>
          <w:b/>
          <w:sz w:val="20"/>
          <w:szCs w:val="20"/>
          <w:lang w:val="en-US"/>
        </w:rPr>
      </w:pPr>
      <w:r w:rsidRPr="00FD680F">
        <w:rPr>
          <w:rFonts w:ascii="Arial" w:hAnsi="Arial" w:cs="Arial"/>
          <w:b/>
          <w:sz w:val="20"/>
          <w:szCs w:val="20"/>
          <w:lang w:val="en-US"/>
        </w:rPr>
        <w:t xml:space="preserve">IV. TO APPROVE REPORT FROM BOARD OF DIRECTORS IN 2016 </w:t>
      </w:r>
    </w:p>
    <w:p w:rsidR="00EF5FF4" w:rsidRDefault="00EF5FF4" w:rsidP="0012124D">
      <w:pPr>
        <w:spacing w:before="120" w:after="120"/>
        <w:rPr>
          <w:rFonts w:ascii="Arial" w:hAnsi="Arial" w:cs="Arial"/>
          <w:i/>
          <w:sz w:val="20"/>
          <w:szCs w:val="20"/>
          <w:lang w:val="en-US"/>
        </w:rPr>
      </w:pPr>
      <w:r>
        <w:rPr>
          <w:rFonts w:ascii="Arial" w:hAnsi="Arial" w:cs="Arial"/>
          <w:sz w:val="20"/>
          <w:szCs w:val="20"/>
          <w:lang w:val="en-US"/>
        </w:rPr>
        <w:t xml:space="preserve">General Meeting of Shareholders approved the Report from Board of Supervisors </w:t>
      </w:r>
      <w:r>
        <w:rPr>
          <w:rFonts w:ascii="Arial" w:hAnsi="Arial" w:cs="Arial"/>
          <w:i/>
          <w:sz w:val="20"/>
          <w:szCs w:val="20"/>
          <w:lang w:val="en-US"/>
        </w:rPr>
        <w:t xml:space="preserve">with details specified in Report from Board of Supervisors sent to </w:t>
      </w:r>
      <w:r w:rsidR="00BF66A9">
        <w:rPr>
          <w:rFonts w:ascii="Arial" w:hAnsi="Arial" w:cs="Arial"/>
          <w:i/>
          <w:sz w:val="20"/>
          <w:szCs w:val="20"/>
          <w:lang w:val="en-US"/>
        </w:rPr>
        <w:t>shareholders</w:t>
      </w:r>
      <w:r>
        <w:rPr>
          <w:rFonts w:ascii="Arial" w:hAnsi="Arial" w:cs="Arial"/>
          <w:i/>
          <w:sz w:val="20"/>
          <w:szCs w:val="20"/>
          <w:lang w:val="en-US"/>
        </w:rPr>
        <w:t xml:space="preserve"> attending the 2017 General Meeting of Shareholders and presented at the meeting</w:t>
      </w:r>
      <w:r w:rsidR="001A6910">
        <w:rPr>
          <w:rFonts w:ascii="Arial" w:hAnsi="Arial" w:cs="Arial"/>
          <w:i/>
          <w:sz w:val="20"/>
          <w:szCs w:val="20"/>
          <w:lang w:val="en-US"/>
        </w:rPr>
        <w:t xml:space="preserve">. </w:t>
      </w:r>
    </w:p>
    <w:p w:rsidR="001A6910" w:rsidRPr="00FD680F" w:rsidRDefault="00FD680F" w:rsidP="0012124D">
      <w:pPr>
        <w:spacing w:before="120" w:after="120"/>
        <w:rPr>
          <w:rFonts w:ascii="Arial" w:hAnsi="Arial" w:cs="Arial"/>
          <w:b/>
          <w:sz w:val="20"/>
          <w:szCs w:val="20"/>
          <w:lang w:val="en-US"/>
        </w:rPr>
      </w:pPr>
      <w:r w:rsidRPr="00FD680F">
        <w:rPr>
          <w:rFonts w:ascii="Arial" w:hAnsi="Arial" w:cs="Arial"/>
          <w:b/>
          <w:sz w:val="20"/>
          <w:szCs w:val="20"/>
          <w:lang w:val="en-US"/>
        </w:rPr>
        <w:t xml:space="preserve">V. TO APPROVE THE SELECTION OF AUDITING COMPANY IN 2017 </w:t>
      </w:r>
    </w:p>
    <w:p w:rsidR="00A16A4B" w:rsidRDefault="00A16A4B" w:rsidP="0012124D">
      <w:pPr>
        <w:spacing w:before="120" w:after="120"/>
        <w:rPr>
          <w:rFonts w:ascii="Arial" w:hAnsi="Arial" w:cs="Arial"/>
          <w:i/>
          <w:sz w:val="20"/>
          <w:szCs w:val="20"/>
          <w:lang w:val="en-US"/>
        </w:rPr>
      </w:pPr>
      <w:r>
        <w:rPr>
          <w:rFonts w:ascii="Arial" w:hAnsi="Arial" w:cs="Arial"/>
          <w:sz w:val="20"/>
          <w:szCs w:val="20"/>
          <w:lang w:val="en-US"/>
        </w:rPr>
        <w:t xml:space="preserve">In order to ensure the </w:t>
      </w:r>
      <w:r w:rsidR="00BF66A9">
        <w:rPr>
          <w:rFonts w:ascii="Arial" w:hAnsi="Arial" w:cs="Arial"/>
          <w:sz w:val="20"/>
          <w:szCs w:val="20"/>
          <w:lang w:val="en-US"/>
        </w:rPr>
        <w:t>convenience</w:t>
      </w:r>
      <w:r>
        <w:rPr>
          <w:rFonts w:ascii="Arial" w:hAnsi="Arial" w:cs="Arial"/>
          <w:sz w:val="20"/>
          <w:szCs w:val="20"/>
          <w:lang w:val="en-US"/>
        </w:rPr>
        <w:t xml:space="preserve"> in management of the company, </w:t>
      </w:r>
      <w:r w:rsidR="00387A3E">
        <w:rPr>
          <w:rFonts w:ascii="Arial" w:hAnsi="Arial" w:cs="Arial"/>
          <w:sz w:val="20"/>
          <w:szCs w:val="20"/>
          <w:lang w:val="en-US"/>
        </w:rPr>
        <w:t xml:space="preserve">Board of Directors suggested that </w:t>
      </w:r>
      <w:r>
        <w:rPr>
          <w:rFonts w:ascii="Arial" w:hAnsi="Arial" w:cs="Arial"/>
          <w:sz w:val="20"/>
          <w:szCs w:val="20"/>
          <w:lang w:val="en-US"/>
        </w:rPr>
        <w:t xml:space="preserve">General Meeting of Shareholders </w:t>
      </w:r>
      <w:r w:rsidR="00387A3E">
        <w:rPr>
          <w:rFonts w:ascii="Arial" w:hAnsi="Arial" w:cs="Arial"/>
          <w:sz w:val="20"/>
          <w:szCs w:val="20"/>
          <w:lang w:val="en-US"/>
        </w:rPr>
        <w:t xml:space="preserve">should authorize Board of Directors to select one of the </w:t>
      </w:r>
      <w:r w:rsidR="00BF66A9">
        <w:rPr>
          <w:rFonts w:ascii="Arial" w:hAnsi="Arial" w:cs="Arial"/>
          <w:sz w:val="20"/>
          <w:szCs w:val="20"/>
          <w:lang w:val="en-US"/>
        </w:rPr>
        <w:t>following</w:t>
      </w:r>
      <w:r w:rsidR="00387A3E">
        <w:rPr>
          <w:rFonts w:ascii="Arial" w:hAnsi="Arial" w:cs="Arial"/>
          <w:sz w:val="20"/>
          <w:szCs w:val="20"/>
          <w:lang w:val="en-US"/>
        </w:rPr>
        <w:t xml:space="preserve"> </w:t>
      </w:r>
      <w:r w:rsidR="00BF66A9">
        <w:rPr>
          <w:rFonts w:ascii="Arial" w:hAnsi="Arial" w:cs="Arial"/>
          <w:sz w:val="20"/>
          <w:szCs w:val="20"/>
          <w:lang w:val="en-US"/>
        </w:rPr>
        <w:t>auditing</w:t>
      </w:r>
      <w:r w:rsidR="00387A3E">
        <w:rPr>
          <w:rFonts w:ascii="Arial" w:hAnsi="Arial" w:cs="Arial"/>
          <w:sz w:val="20"/>
          <w:szCs w:val="20"/>
          <w:lang w:val="en-US"/>
        </w:rPr>
        <w:t xml:space="preserve"> companies to audit 2017 financial statements of the company and review quarterly financial statements </w:t>
      </w:r>
      <w:r w:rsidR="00387A3E">
        <w:rPr>
          <w:rFonts w:ascii="Arial" w:hAnsi="Arial" w:cs="Arial"/>
          <w:i/>
          <w:sz w:val="20"/>
          <w:szCs w:val="20"/>
          <w:lang w:val="en-US"/>
        </w:rPr>
        <w:t xml:space="preserve">(if necessary at the request of state </w:t>
      </w:r>
      <w:r w:rsidR="00BF66A9">
        <w:rPr>
          <w:rFonts w:ascii="Arial" w:hAnsi="Arial" w:cs="Arial"/>
          <w:i/>
          <w:sz w:val="20"/>
          <w:szCs w:val="20"/>
          <w:lang w:val="en-US"/>
        </w:rPr>
        <w:t>management</w:t>
      </w:r>
      <w:r w:rsidR="00387A3E">
        <w:rPr>
          <w:rFonts w:ascii="Arial" w:hAnsi="Arial" w:cs="Arial"/>
          <w:i/>
          <w:sz w:val="20"/>
          <w:szCs w:val="20"/>
          <w:lang w:val="en-US"/>
        </w:rPr>
        <w:t xml:space="preserve"> agency): </w:t>
      </w:r>
    </w:p>
    <w:p w:rsidR="00387A3E" w:rsidRDefault="00387A3E" w:rsidP="0012124D">
      <w:pPr>
        <w:spacing w:before="120" w:after="120"/>
        <w:rPr>
          <w:rFonts w:ascii="Arial" w:hAnsi="Arial" w:cs="Arial"/>
          <w:sz w:val="20"/>
          <w:szCs w:val="20"/>
          <w:lang w:val="en-US"/>
        </w:rPr>
      </w:pPr>
      <w:r>
        <w:rPr>
          <w:rFonts w:ascii="Arial" w:hAnsi="Arial" w:cs="Arial"/>
          <w:sz w:val="20"/>
          <w:szCs w:val="20"/>
          <w:lang w:val="en-US"/>
        </w:rPr>
        <w:t xml:space="preserve">- </w:t>
      </w:r>
      <w:r w:rsidRPr="00D57EEE">
        <w:rPr>
          <w:rFonts w:ascii="Arial" w:hAnsi="Arial" w:cs="Arial"/>
          <w:sz w:val="20"/>
          <w:szCs w:val="20"/>
          <w:lang w:val="en-US"/>
        </w:rPr>
        <w:t xml:space="preserve">Thang Long - T.D.K Auditing </w:t>
      </w:r>
      <w:r>
        <w:rPr>
          <w:rFonts w:ascii="Arial" w:hAnsi="Arial" w:cs="Arial"/>
          <w:sz w:val="20"/>
          <w:szCs w:val="20"/>
          <w:lang w:val="en-US"/>
        </w:rPr>
        <w:t>a</w:t>
      </w:r>
      <w:r w:rsidRPr="00D57EEE">
        <w:rPr>
          <w:rFonts w:ascii="Arial" w:hAnsi="Arial" w:cs="Arial"/>
          <w:sz w:val="20"/>
          <w:szCs w:val="20"/>
          <w:lang w:val="en-US"/>
        </w:rPr>
        <w:t>nd Valuation Co., Ltd</w:t>
      </w:r>
      <w:r>
        <w:rPr>
          <w:rFonts w:ascii="Arial" w:hAnsi="Arial" w:cs="Arial"/>
          <w:sz w:val="20"/>
          <w:szCs w:val="20"/>
          <w:lang w:val="en-US"/>
        </w:rPr>
        <w:t>, North Branch</w:t>
      </w:r>
    </w:p>
    <w:p w:rsidR="00387A3E" w:rsidRDefault="00BF248F" w:rsidP="0012124D">
      <w:pPr>
        <w:spacing w:before="120" w:after="120"/>
        <w:rPr>
          <w:rFonts w:ascii="Arial" w:hAnsi="Arial" w:cs="Arial"/>
          <w:sz w:val="20"/>
          <w:szCs w:val="20"/>
          <w:lang w:val="en-US"/>
        </w:rPr>
      </w:pPr>
      <w:r>
        <w:rPr>
          <w:rFonts w:ascii="Arial" w:hAnsi="Arial" w:cs="Arial"/>
          <w:sz w:val="20"/>
          <w:szCs w:val="20"/>
          <w:lang w:val="en-US"/>
        </w:rPr>
        <w:t xml:space="preserve">- </w:t>
      </w:r>
      <w:r w:rsidRPr="00ED5E14">
        <w:rPr>
          <w:rFonts w:ascii="Arial" w:hAnsi="Arial" w:cs="Arial"/>
          <w:sz w:val="20"/>
          <w:szCs w:val="20"/>
          <w:lang w:val="en-US"/>
        </w:rPr>
        <w:t xml:space="preserve">CPA </w:t>
      </w:r>
      <w:r>
        <w:rPr>
          <w:rFonts w:ascii="Arial" w:hAnsi="Arial" w:cs="Arial"/>
          <w:sz w:val="20"/>
          <w:szCs w:val="20"/>
          <w:lang w:val="en-US"/>
        </w:rPr>
        <w:t xml:space="preserve">Vietnam </w:t>
      </w:r>
      <w:r w:rsidRPr="00ED5E14">
        <w:rPr>
          <w:rFonts w:ascii="Arial" w:hAnsi="Arial" w:cs="Arial"/>
          <w:sz w:val="20"/>
          <w:szCs w:val="20"/>
          <w:lang w:val="en-US"/>
        </w:rPr>
        <w:t>Auditing Company Limited</w:t>
      </w:r>
    </w:p>
    <w:p w:rsidR="00B040DA" w:rsidRDefault="00B040DA" w:rsidP="0012124D">
      <w:pPr>
        <w:spacing w:before="120" w:after="120"/>
        <w:rPr>
          <w:rFonts w:ascii="Arial" w:hAnsi="Arial" w:cs="Arial"/>
          <w:sz w:val="20"/>
          <w:szCs w:val="20"/>
          <w:lang w:val="en-US"/>
        </w:rPr>
      </w:pPr>
      <w:r>
        <w:rPr>
          <w:rFonts w:ascii="Arial" w:hAnsi="Arial" w:cs="Arial"/>
          <w:sz w:val="20"/>
          <w:szCs w:val="20"/>
          <w:lang w:val="en-US"/>
        </w:rPr>
        <w:t xml:space="preserve">- </w:t>
      </w:r>
      <w:r w:rsidR="001A02C5" w:rsidRPr="00ED5E14">
        <w:rPr>
          <w:rFonts w:ascii="Arial" w:hAnsi="Arial" w:cs="Arial"/>
          <w:sz w:val="20"/>
          <w:szCs w:val="20"/>
          <w:lang w:val="en-US"/>
        </w:rPr>
        <w:t>PKF Vietnam Co., Ltd</w:t>
      </w:r>
    </w:p>
    <w:p w:rsidR="001A02C5" w:rsidRDefault="001A02C5" w:rsidP="0012124D">
      <w:pPr>
        <w:spacing w:before="120" w:after="120"/>
        <w:rPr>
          <w:rFonts w:ascii="Arial" w:hAnsi="Arial" w:cs="Arial"/>
          <w:sz w:val="20"/>
          <w:szCs w:val="20"/>
          <w:lang w:val="en-US"/>
        </w:rPr>
      </w:pPr>
      <w:r>
        <w:rPr>
          <w:rFonts w:ascii="Arial" w:hAnsi="Arial" w:cs="Arial"/>
          <w:sz w:val="20"/>
          <w:szCs w:val="20"/>
          <w:lang w:val="en-US"/>
        </w:rPr>
        <w:t xml:space="preserve">- </w:t>
      </w:r>
      <w:r w:rsidRPr="00ED5E14">
        <w:rPr>
          <w:rFonts w:ascii="Arial" w:hAnsi="Arial" w:cs="Arial"/>
          <w:sz w:val="20"/>
          <w:szCs w:val="20"/>
        </w:rPr>
        <w:t>AASC Auditing Firm Company Limited</w:t>
      </w:r>
    </w:p>
    <w:p w:rsidR="001A02C5" w:rsidRPr="001A02C5" w:rsidRDefault="001A02C5" w:rsidP="001A02C5">
      <w:pPr>
        <w:spacing w:before="120" w:after="120"/>
        <w:rPr>
          <w:rFonts w:ascii="Arial" w:hAnsi="Arial" w:cs="Arial"/>
          <w:sz w:val="20"/>
          <w:szCs w:val="20"/>
          <w:lang w:val="en-US"/>
        </w:rPr>
      </w:pPr>
      <w:r>
        <w:rPr>
          <w:rFonts w:ascii="Arial" w:hAnsi="Arial" w:cs="Arial"/>
          <w:sz w:val="20"/>
          <w:szCs w:val="20"/>
          <w:lang w:val="en-US"/>
        </w:rPr>
        <w:t xml:space="preserve">- </w:t>
      </w:r>
      <w:r w:rsidRPr="001A02C5">
        <w:rPr>
          <w:rFonts w:ascii="Arial" w:hAnsi="Arial" w:cs="Arial"/>
          <w:sz w:val="20"/>
          <w:szCs w:val="20"/>
          <w:lang w:val="en-US"/>
        </w:rPr>
        <w:t xml:space="preserve">A&amp;C Auditing and Consulting Co., Ltd  </w:t>
      </w:r>
    </w:p>
    <w:p w:rsidR="001A02C5" w:rsidRDefault="00F95486" w:rsidP="0012124D">
      <w:pPr>
        <w:spacing w:before="120" w:after="120"/>
        <w:rPr>
          <w:rFonts w:ascii="Arial" w:hAnsi="Arial" w:cs="Arial"/>
          <w:i/>
          <w:sz w:val="20"/>
          <w:szCs w:val="20"/>
          <w:lang w:val="en-US"/>
        </w:rPr>
      </w:pPr>
      <w:r>
        <w:rPr>
          <w:rFonts w:ascii="Arial" w:hAnsi="Arial" w:cs="Arial"/>
          <w:sz w:val="20"/>
          <w:szCs w:val="20"/>
          <w:lang w:val="en-US"/>
        </w:rPr>
        <w:t xml:space="preserve">If the company could not negotiate with the above </w:t>
      </w:r>
      <w:r w:rsidR="00BF66A9">
        <w:rPr>
          <w:rFonts w:ascii="Arial" w:hAnsi="Arial" w:cs="Arial"/>
          <w:sz w:val="20"/>
          <w:szCs w:val="20"/>
          <w:lang w:val="en-US"/>
        </w:rPr>
        <w:t>auditing</w:t>
      </w:r>
      <w:r>
        <w:rPr>
          <w:rFonts w:ascii="Arial" w:hAnsi="Arial" w:cs="Arial"/>
          <w:sz w:val="20"/>
          <w:szCs w:val="20"/>
          <w:lang w:val="en-US"/>
        </w:rPr>
        <w:t xml:space="preserve"> companies on auditing progress and expense, General Meeting of Shareholders shall authorize Board of Directors to select the remaining </w:t>
      </w:r>
      <w:r w:rsidR="00BF66A9">
        <w:rPr>
          <w:rFonts w:ascii="Arial" w:hAnsi="Arial" w:cs="Arial"/>
          <w:sz w:val="20"/>
          <w:szCs w:val="20"/>
          <w:lang w:val="en-US"/>
        </w:rPr>
        <w:t>auditing</w:t>
      </w:r>
      <w:r>
        <w:rPr>
          <w:rFonts w:ascii="Arial" w:hAnsi="Arial" w:cs="Arial"/>
          <w:sz w:val="20"/>
          <w:szCs w:val="20"/>
          <w:lang w:val="en-US"/>
        </w:rPr>
        <w:t xml:space="preserve"> companies in the list of </w:t>
      </w:r>
      <w:r w:rsidR="00BF66A9">
        <w:rPr>
          <w:rFonts w:ascii="Arial" w:hAnsi="Arial" w:cs="Arial"/>
          <w:sz w:val="20"/>
          <w:szCs w:val="20"/>
          <w:lang w:val="en-US"/>
        </w:rPr>
        <w:t>independent</w:t>
      </w:r>
      <w:r>
        <w:rPr>
          <w:rFonts w:ascii="Arial" w:hAnsi="Arial" w:cs="Arial"/>
          <w:sz w:val="20"/>
          <w:szCs w:val="20"/>
          <w:lang w:val="en-US"/>
        </w:rPr>
        <w:t xml:space="preserve"> auditing companies accepted by State Securities Commission of Vietnam in order to audit annual financial statements and review quarterly financial statements </w:t>
      </w:r>
      <w:r w:rsidR="007F6C2F">
        <w:rPr>
          <w:rFonts w:ascii="Arial" w:hAnsi="Arial" w:cs="Arial"/>
          <w:i/>
          <w:sz w:val="20"/>
          <w:szCs w:val="20"/>
          <w:lang w:val="en-US"/>
        </w:rPr>
        <w:t xml:space="preserve">(if necessary at the request of state </w:t>
      </w:r>
      <w:r w:rsidR="00BF66A9">
        <w:rPr>
          <w:rFonts w:ascii="Arial" w:hAnsi="Arial" w:cs="Arial"/>
          <w:i/>
          <w:sz w:val="20"/>
          <w:szCs w:val="20"/>
          <w:lang w:val="en-US"/>
        </w:rPr>
        <w:t>management</w:t>
      </w:r>
      <w:r w:rsidR="007F6C2F">
        <w:rPr>
          <w:rFonts w:ascii="Arial" w:hAnsi="Arial" w:cs="Arial"/>
          <w:i/>
          <w:sz w:val="20"/>
          <w:szCs w:val="20"/>
          <w:lang w:val="en-US"/>
        </w:rPr>
        <w:t xml:space="preserve"> agency). </w:t>
      </w:r>
    </w:p>
    <w:p w:rsidR="007F6C2F" w:rsidRPr="00B82A6E" w:rsidRDefault="00B82A6E" w:rsidP="0012124D">
      <w:pPr>
        <w:spacing w:before="120" w:after="120"/>
        <w:rPr>
          <w:rFonts w:ascii="Arial" w:hAnsi="Arial" w:cs="Arial"/>
          <w:b/>
          <w:sz w:val="20"/>
          <w:szCs w:val="20"/>
          <w:lang w:val="en-US"/>
        </w:rPr>
      </w:pPr>
      <w:r w:rsidRPr="00B82A6E">
        <w:rPr>
          <w:rFonts w:ascii="Arial" w:hAnsi="Arial" w:cs="Arial"/>
          <w:b/>
          <w:sz w:val="20"/>
          <w:szCs w:val="20"/>
          <w:lang w:val="en-US"/>
        </w:rPr>
        <w:t xml:space="preserve">VI. TO APPROVE THE AMENDMENT AND SUPPLEMENT OF CHARTER ON ORGANIZATION AND OPERATION OF THE COMPANY </w:t>
      </w:r>
    </w:p>
    <w:p w:rsidR="00C771F2" w:rsidRDefault="00BF66A9" w:rsidP="0012124D">
      <w:pPr>
        <w:spacing w:before="120" w:after="120"/>
        <w:rPr>
          <w:rFonts w:ascii="Arial" w:hAnsi="Arial" w:cs="Arial"/>
          <w:sz w:val="20"/>
          <w:szCs w:val="20"/>
          <w:lang w:val="en-US"/>
        </w:rPr>
      </w:pPr>
      <w:r>
        <w:rPr>
          <w:rFonts w:ascii="Arial" w:hAnsi="Arial" w:cs="Arial"/>
          <w:sz w:val="20"/>
          <w:szCs w:val="20"/>
          <w:lang w:val="en-US"/>
        </w:rPr>
        <w:t>Pursuant</w:t>
      </w:r>
      <w:r w:rsidR="00C771F2">
        <w:rPr>
          <w:rFonts w:ascii="Arial" w:hAnsi="Arial" w:cs="Arial"/>
          <w:sz w:val="20"/>
          <w:szCs w:val="20"/>
          <w:lang w:val="en-US"/>
        </w:rPr>
        <w:t xml:space="preserve"> to Law on Enterprise no. 68/2014/QH13 dated</w:t>
      </w:r>
      <w:r w:rsidR="003333D6">
        <w:rPr>
          <w:rFonts w:ascii="Arial" w:hAnsi="Arial" w:cs="Arial"/>
          <w:sz w:val="20"/>
          <w:szCs w:val="20"/>
          <w:lang w:val="en-US"/>
        </w:rPr>
        <w:t xml:space="preserve"> November 26, 2014, based on actual situation of the company, Board of Directors suggested that General Meeting of Shareholders should approve Charter on Organization and Operation of the </w:t>
      </w:r>
      <w:r>
        <w:rPr>
          <w:rFonts w:ascii="Arial" w:hAnsi="Arial" w:cs="Arial"/>
          <w:sz w:val="20"/>
          <w:szCs w:val="20"/>
          <w:lang w:val="en-US"/>
        </w:rPr>
        <w:t>company</w:t>
      </w:r>
      <w:r w:rsidR="003333D6">
        <w:rPr>
          <w:rFonts w:ascii="Arial" w:hAnsi="Arial" w:cs="Arial"/>
          <w:sz w:val="20"/>
          <w:szCs w:val="20"/>
          <w:lang w:val="en-US"/>
        </w:rPr>
        <w:t xml:space="preserve"> in line with legal regulations as follows: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AF4FD5" w:rsidRPr="00FD680F" w:rsidTr="004D70F0">
        <w:tc>
          <w:tcPr>
            <w:tcW w:w="4621" w:type="dxa"/>
          </w:tcPr>
          <w:p w:rsidR="00AF4FD5" w:rsidRPr="00FD680F" w:rsidRDefault="00AF4FD5" w:rsidP="00FD680F">
            <w:pPr>
              <w:spacing w:before="120" w:after="120"/>
              <w:jc w:val="center"/>
              <w:rPr>
                <w:rFonts w:ascii="Arial" w:hAnsi="Arial" w:cs="Arial"/>
                <w:b/>
                <w:sz w:val="20"/>
                <w:szCs w:val="20"/>
                <w:lang w:val="en-US"/>
              </w:rPr>
            </w:pPr>
            <w:r w:rsidRPr="00FD680F">
              <w:rPr>
                <w:rFonts w:ascii="Arial" w:hAnsi="Arial" w:cs="Arial"/>
                <w:b/>
                <w:sz w:val="20"/>
                <w:szCs w:val="20"/>
                <w:lang w:val="en-US"/>
              </w:rPr>
              <w:t>Former charter</w:t>
            </w:r>
          </w:p>
        </w:tc>
        <w:tc>
          <w:tcPr>
            <w:tcW w:w="4621" w:type="dxa"/>
          </w:tcPr>
          <w:p w:rsidR="00AF4FD5" w:rsidRDefault="00AF4FD5" w:rsidP="00FD680F">
            <w:pPr>
              <w:spacing w:before="120" w:after="120"/>
              <w:jc w:val="center"/>
              <w:rPr>
                <w:rFonts w:ascii="Arial" w:hAnsi="Arial" w:cs="Arial"/>
                <w:b/>
                <w:sz w:val="20"/>
                <w:szCs w:val="20"/>
                <w:lang w:val="en-US"/>
              </w:rPr>
            </w:pPr>
            <w:r w:rsidRPr="00FD680F">
              <w:rPr>
                <w:rFonts w:ascii="Arial" w:hAnsi="Arial" w:cs="Arial"/>
                <w:b/>
                <w:sz w:val="20"/>
                <w:szCs w:val="20"/>
                <w:lang w:val="en-US"/>
              </w:rPr>
              <w:t>Amended charter</w:t>
            </w:r>
          </w:p>
          <w:p w:rsidR="00B82A6E" w:rsidRPr="00B82A6E" w:rsidRDefault="00B82A6E" w:rsidP="00FD680F">
            <w:pPr>
              <w:spacing w:before="120" w:after="120"/>
              <w:jc w:val="center"/>
              <w:rPr>
                <w:rFonts w:ascii="Arial" w:hAnsi="Arial" w:cs="Arial"/>
                <w:i/>
                <w:sz w:val="20"/>
                <w:szCs w:val="20"/>
                <w:lang w:val="en-US"/>
              </w:rPr>
            </w:pPr>
            <w:r>
              <w:rPr>
                <w:rFonts w:ascii="Arial" w:hAnsi="Arial" w:cs="Arial"/>
                <w:i/>
                <w:sz w:val="20"/>
                <w:szCs w:val="20"/>
                <w:lang w:val="en-US"/>
              </w:rPr>
              <w:t>(Including 2 amendments, supplements)</w:t>
            </w:r>
          </w:p>
        </w:tc>
      </w:tr>
      <w:tr w:rsidR="00AF4FD5" w:rsidRPr="004D70F0" w:rsidTr="004D70F0">
        <w:tc>
          <w:tcPr>
            <w:tcW w:w="4621" w:type="dxa"/>
          </w:tcPr>
          <w:p w:rsidR="00AF4FD5" w:rsidRPr="004D70F0" w:rsidRDefault="00AF4FD5" w:rsidP="004D70F0">
            <w:pPr>
              <w:spacing w:before="120" w:after="120"/>
              <w:rPr>
                <w:rFonts w:ascii="Arial" w:hAnsi="Arial" w:cs="Arial"/>
                <w:b/>
                <w:sz w:val="20"/>
                <w:szCs w:val="20"/>
                <w:lang w:val="en-US"/>
              </w:rPr>
            </w:pPr>
            <w:r w:rsidRPr="004D70F0">
              <w:rPr>
                <w:rFonts w:ascii="Arial" w:hAnsi="Arial" w:cs="Arial"/>
                <w:b/>
                <w:sz w:val="20"/>
                <w:szCs w:val="20"/>
                <w:lang w:val="en-US"/>
              </w:rPr>
              <w:t xml:space="preserve">1. Clause 4, </w:t>
            </w:r>
            <w:r w:rsidR="00BF66A9" w:rsidRPr="004D70F0">
              <w:rPr>
                <w:rFonts w:ascii="Arial" w:hAnsi="Arial" w:cs="Arial"/>
                <w:b/>
                <w:sz w:val="20"/>
                <w:szCs w:val="20"/>
                <w:lang w:val="en-US"/>
              </w:rPr>
              <w:t>Article</w:t>
            </w:r>
            <w:r w:rsidRPr="004D70F0">
              <w:rPr>
                <w:rFonts w:ascii="Arial" w:hAnsi="Arial" w:cs="Arial"/>
                <w:b/>
                <w:sz w:val="20"/>
                <w:szCs w:val="20"/>
                <w:lang w:val="en-US"/>
              </w:rPr>
              <w:t xml:space="preserve"> 2 </w:t>
            </w:r>
          </w:p>
          <w:p w:rsidR="00AF4FD5" w:rsidRPr="004D70F0" w:rsidRDefault="00AF4FD5" w:rsidP="004D70F0">
            <w:pPr>
              <w:spacing w:before="120" w:after="120"/>
              <w:rPr>
                <w:rFonts w:ascii="Arial" w:hAnsi="Arial" w:cs="Arial"/>
                <w:sz w:val="20"/>
                <w:szCs w:val="20"/>
                <w:lang w:val="en-US"/>
              </w:rPr>
            </w:pPr>
            <w:r w:rsidRPr="004D70F0">
              <w:rPr>
                <w:rFonts w:ascii="Arial" w:hAnsi="Arial" w:cs="Arial"/>
                <w:sz w:val="20"/>
                <w:szCs w:val="20"/>
                <w:lang w:val="en-US"/>
              </w:rPr>
              <w:t xml:space="preserve">Chairman of Board of Directors shall be the legal representative of the company </w:t>
            </w:r>
          </w:p>
        </w:tc>
        <w:tc>
          <w:tcPr>
            <w:tcW w:w="4621" w:type="dxa"/>
          </w:tcPr>
          <w:p w:rsidR="00292CDA" w:rsidRPr="004D70F0" w:rsidRDefault="00292CDA" w:rsidP="004D70F0">
            <w:pPr>
              <w:spacing w:before="120" w:after="120"/>
              <w:rPr>
                <w:rFonts w:ascii="Arial" w:hAnsi="Arial" w:cs="Arial"/>
                <w:b/>
                <w:sz w:val="20"/>
                <w:szCs w:val="20"/>
                <w:lang w:val="en-US"/>
              </w:rPr>
            </w:pPr>
            <w:r w:rsidRPr="004D70F0">
              <w:rPr>
                <w:rFonts w:ascii="Arial" w:hAnsi="Arial" w:cs="Arial"/>
                <w:b/>
                <w:sz w:val="20"/>
                <w:szCs w:val="20"/>
                <w:lang w:val="en-US"/>
              </w:rPr>
              <w:t xml:space="preserve">1. Clause 4, </w:t>
            </w:r>
            <w:r w:rsidR="00BF66A9" w:rsidRPr="004D70F0">
              <w:rPr>
                <w:rFonts w:ascii="Arial" w:hAnsi="Arial" w:cs="Arial"/>
                <w:b/>
                <w:sz w:val="20"/>
                <w:szCs w:val="20"/>
                <w:lang w:val="en-US"/>
              </w:rPr>
              <w:t>Article</w:t>
            </w:r>
            <w:r w:rsidRPr="004D70F0">
              <w:rPr>
                <w:rFonts w:ascii="Arial" w:hAnsi="Arial" w:cs="Arial"/>
                <w:b/>
                <w:sz w:val="20"/>
                <w:szCs w:val="20"/>
                <w:lang w:val="en-US"/>
              </w:rPr>
              <w:t xml:space="preserve"> 2 </w:t>
            </w:r>
          </w:p>
          <w:p w:rsidR="00AF4FD5" w:rsidRPr="004D70F0" w:rsidRDefault="00292CDA" w:rsidP="004D70F0">
            <w:pPr>
              <w:spacing w:before="120" w:after="120"/>
              <w:rPr>
                <w:rFonts w:ascii="Arial" w:hAnsi="Arial" w:cs="Arial"/>
                <w:sz w:val="20"/>
                <w:szCs w:val="20"/>
                <w:lang w:val="en-US"/>
              </w:rPr>
            </w:pPr>
            <w:r w:rsidRPr="004D70F0">
              <w:rPr>
                <w:rFonts w:ascii="Arial" w:hAnsi="Arial" w:cs="Arial"/>
                <w:sz w:val="20"/>
                <w:szCs w:val="20"/>
                <w:lang w:val="en-US"/>
              </w:rPr>
              <w:t xml:space="preserve">The company shall have its own legal </w:t>
            </w:r>
            <w:r w:rsidR="00BF66A9" w:rsidRPr="004D70F0">
              <w:rPr>
                <w:rFonts w:ascii="Arial" w:hAnsi="Arial" w:cs="Arial"/>
                <w:sz w:val="20"/>
                <w:szCs w:val="20"/>
                <w:lang w:val="en-US"/>
              </w:rPr>
              <w:t>representative</w:t>
            </w:r>
            <w:r w:rsidRPr="004D70F0">
              <w:rPr>
                <w:rFonts w:ascii="Arial" w:hAnsi="Arial" w:cs="Arial"/>
                <w:sz w:val="20"/>
                <w:szCs w:val="20"/>
                <w:lang w:val="en-US"/>
              </w:rPr>
              <w:t xml:space="preserve"> as chairman of Board of Directors and </w:t>
            </w:r>
            <w:r w:rsidR="00BF66A9" w:rsidRPr="004D70F0">
              <w:rPr>
                <w:rFonts w:ascii="Arial" w:hAnsi="Arial" w:cs="Arial"/>
                <w:sz w:val="20"/>
                <w:szCs w:val="20"/>
                <w:lang w:val="en-US"/>
              </w:rPr>
              <w:t>General</w:t>
            </w:r>
            <w:r w:rsidRPr="004D70F0">
              <w:rPr>
                <w:rFonts w:ascii="Arial" w:hAnsi="Arial" w:cs="Arial"/>
                <w:sz w:val="20"/>
                <w:szCs w:val="20"/>
                <w:lang w:val="en-US"/>
              </w:rPr>
              <w:t xml:space="preserve"> Director </w:t>
            </w:r>
          </w:p>
        </w:tc>
      </w:tr>
      <w:tr w:rsidR="00AF4FD5" w:rsidRPr="004D70F0" w:rsidTr="004D70F0">
        <w:tc>
          <w:tcPr>
            <w:tcW w:w="4621" w:type="dxa"/>
          </w:tcPr>
          <w:p w:rsidR="00AF4FD5" w:rsidRPr="004D70F0" w:rsidRDefault="00292CDA" w:rsidP="004D70F0">
            <w:pPr>
              <w:spacing w:before="120" w:after="120"/>
              <w:rPr>
                <w:rFonts w:ascii="Arial" w:hAnsi="Arial" w:cs="Arial"/>
                <w:sz w:val="20"/>
                <w:szCs w:val="20"/>
                <w:lang w:val="en-US"/>
              </w:rPr>
            </w:pPr>
            <w:r w:rsidRPr="004D70F0">
              <w:rPr>
                <w:rFonts w:ascii="Arial" w:hAnsi="Arial" w:cs="Arial"/>
                <w:b/>
                <w:sz w:val="20"/>
                <w:szCs w:val="20"/>
                <w:lang w:val="en-US"/>
              </w:rPr>
              <w:t xml:space="preserve">2. Clause 1, Article 3: </w:t>
            </w:r>
            <w:r w:rsidR="00BF66A9" w:rsidRPr="004D70F0">
              <w:rPr>
                <w:rFonts w:ascii="Arial" w:hAnsi="Arial" w:cs="Arial"/>
                <w:sz w:val="20"/>
                <w:szCs w:val="20"/>
                <w:lang w:val="en-US"/>
              </w:rPr>
              <w:t>Business</w:t>
            </w:r>
            <w:r w:rsidRPr="004D70F0">
              <w:rPr>
                <w:rFonts w:ascii="Arial" w:hAnsi="Arial" w:cs="Arial"/>
                <w:sz w:val="20"/>
                <w:szCs w:val="20"/>
                <w:lang w:val="en-US"/>
              </w:rPr>
              <w:t xml:space="preserve"> lines of the company </w:t>
            </w:r>
          </w:p>
          <w:p w:rsidR="00292CDA" w:rsidRPr="004D70F0" w:rsidRDefault="00292CDA" w:rsidP="004D70F0">
            <w:pPr>
              <w:spacing w:before="120" w:after="120"/>
              <w:rPr>
                <w:rFonts w:ascii="Arial" w:hAnsi="Arial" w:cs="Arial"/>
                <w:i/>
                <w:sz w:val="20"/>
                <w:szCs w:val="20"/>
                <w:lang w:val="en-US"/>
              </w:rPr>
            </w:pPr>
            <w:r w:rsidRPr="004D70F0">
              <w:rPr>
                <w:rFonts w:ascii="Arial" w:hAnsi="Arial" w:cs="Arial"/>
                <w:i/>
                <w:sz w:val="20"/>
                <w:szCs w:val="20"/>
                <w:lang w:val="en-US"/>
              </w:rPr>
              <w:t xml:space="preserve">(Including 35 </w:t>
            </w:r>
            <w:r w:rsidR="00BF66A9" w:rsidRPr="004D70F0">
              <w:rPr>
                <w:rFonts w:ascii="Arial" w:hAnsi="Arial" w:cs="Arial"/>
                <w:i/>
                <w:sz w:val="20"/>
                <w:szCs w:val="20"/>
                <w:lang w:val="en-US"/>
              </w:rPr>
              <w:t>business</w:t>
            </w:r>
            <w:r w:rsidRPr="004D70F0">
              <w:rPr>
                <w:rFonts w:ascii="Arial" w:hAnsi="Arial" w:cs="Arial"/>
                <w:i/>
                <w:sz w:val="20"/>
                <w:szCs w:val="20"/>
                <w:lang w:val="en-US"/>
              </w:rPr>
              <w:t xml:space="preserve"> lines)</w:t>
            </w:r>
          </w:p>
        </w:tc>
        <w:tc>
          <w:tcPr>
            <w:tcW w:w="4621" w:type="dxa"/>
          </w:tcPr>
          <w:p w:rsidR="00292CDA" w:rsidRPr="004D70F0" w:rsidRDefault="00292CDA" w:rsidP="004D70F0">
            <w:pPr>
              <w:spacing w:before="120" w:after="120"/>
              <w:rPr>
                <w:rFonts w:ascii="Arial" w:hAnsi="Arial" w:cs="Arial"/>
                <w:sz w:val="20"/>
                <w:szCs w:val="20"/>
                <w:lang w:val="en-US"/>
              </w:rPr>
            </w:pPr>
            <w:r w:rsidRPr="004D70F0">
              <w:rPr>
                <w:rFonts w:ascii="Arial" w:hAnsi="Arial" w:cs="Arial"/>
                <w:b/>
                <w:sz w:val="20"/>
                <w:szCs w:val="20"/>
                <w:lang w:val="en-US"/>
              </w:rPr>
              <w:t xml:space="preserve">2. Clause 1, Article 3: </w:t>
            </w:r>
            <w:r w:rsidR="00BF66A9" w:rsidRPr="004D70F0">
              <w:rPr>
                <w:rFonts w:ascii="Arial" w:hAnsi="Arial" w:cs="Arial"/>
                <w:sz w:val="20"/>
                <w:szCs w:val="20"/>
                <w:lang w:val="en-US"/>
              </w:rPr>
              <w:t>Business</w:t>
            </w:r>
            <w:r w:rsidRPr="004D70F0">
              <w:rPr>
                <w:rFonts w:ascii="Arial" w:hAnsi="Arial" w:cs="Arial"/>
                <w:sz w:val="20"/>
                <w:szCs w:val="20"/>
                <w:lang w:val="en-US"/>
              </w:rPr>
              <w:t xml:space="preserve"> lines of the company </w:t>
            </w:r>
          </w:p>
          <w:p w:rsidR="00292CDA" w:rsidRPr="004D70F0" w:rsidRDefault="00292CDA" w:rsidP="004D70F0">
            <w:pPr>
              <w:spacing w:before="120" w:after="120"/>
              <w:rPr>
                <w:rFonts w:ascii="Arial" w:hAnsi="Arial" w:cs="Arial"/>
                <w:i/>
                <w:sz w:val="20"/>
                <w:szCs w:val="20"/>
                <w:lang w:val="en-US"/>
              </w:rPr>
            </w:pPr>
            <w:r w:rsidRPr="004D70F0">
              <w:rPr>
                <w:rFonts w:ascii="Arial" w:hAnsi="Arial" w:cs="Arial"/>
                <w:i/>
                <w:sz w:val="20"/>
                <w:szCs w:val="20"/>
                <w:lang w:val="en-US"/>
              </w:rPr>
              <w:t xml:space="preserve">(Including 35 </w:t>
            </w:r>
            <w:r w:rsidR="00BF66A9" w:rsidRPr="004D70F0">
              <w:rPr>
                <w:rFonts w:ascii="Arial" w:hAnsi="Arial" w:cs="Arial"/>
                <w:i/>
                <w:sz w:val="20"/>
                <w:szCs w:val="20"/>
                <w:lang w:val="en-US"/>
              </w:rPr>
              <w:t>business</w:t>
            </w:r>
            <w:r w:rsidRPr="004D70F0">
              <w:rPr>
                <w:rFonts w:ascii="Arial" w:hAnsi="Arial" w:cs="Arial"/>
                <w:i/>
                <w:sz w:val="20"/>
                <w:szCs w:val="20"/>
                <w:lang w:val="en-US"/>
              </w:rPr>
              <w:t xml:space="preserve"> lines and some new business lines have been added: </w:t>
            </w:r>
          </w:p>
          <w:p w:rsidR="00292CDA" w:rsidRPr="004D70F0" w:rsidRDefault="00292CDA" w:rsidP="004D70F0">
            <w:pPr>
              <w:spacing w:before="120" w:after="120"/>
              <w:rPr>
                <w:rFonts w:ascii="Arial" w:hAnsi="Arial" w:cs="Arial"/>
                <w:sz w:val="20"/>
                <w:szCs w:val="20"/>
                <w:lang w:val="en-US"/>
              </w:rPr>
            </w:pPr>
            <w:r w:rsidRPr="004D70F0">
              <w:rPr>
                <w:rFonts w:ascii="Arial" w:hAnsi="Arial" w:cs="Arial"/>
                <w:i/>
                <w:sz w:val="20"/>
                <w:szCs w:val="20"/>
                <w:lang w:val="en-US"/>
              </w:rPr>
              <w:t xml:space="preserve">- </w:t>
            </w:r>
            <w:r w:rsidRPr="004D70F0">
              <w:rPr>
                <w:rFonts w:ascii="Arial" w:hAnsi="Arial" w:cs="Arial"/>
                <w:sz w:val="20"/>
                <w:szCs w:val="20"/>
                <w:lang w:val="en-US"/>
              </w:rPr>
              <w:t>Other credit providing activities (Code 6492)</w:t>
            </w:r>
          </w:p>
          <w:p w:rsidR="00AF4FD5" w:rsidRPr="004D70F0" w:rsidRDefault="00292CDA" w:rsidP="004D70F0">
            <w:pPr>
              <w:spacing w:before="120" w:after="120"/>
              <w:rPr>
                <w:rFonts w:ascii="Arial" w:hAnsi="Arial" w:cs="Arial"/>
                <w:i/>
                <w:sz w:val="20"/>
                <w:szCs w:val="20"/>
                <w:lang w:val="en-US"/>
              </w:rPr>
            </w:pPr>
            <w:r w:rsidRPr="004D70F0">
              <w:rPr>
                <w:rFonts w:ascii="Arial" w:hAnsi="Arial" w:cs="Arial"/>
                <w:i/>
                <w:sz w:val="20"/>
                <w:szCs w:val="20"/>
                <w:lang w:val="en-US"/>
              </w:rPr>
              <w:t>Details: Pawn service)</w:t>
            </w:r>
          </w:p>
        </w:tc>
      </w:tr>
    </w:tbl>
    <w:p w:rsidR="00AF4FD5" w:rsidRDefault="00292CDA" w:rsidP="0012124D">
      <w:pPr>
        <w:spacing w:before="120" w:after="120"/>
        <w:rPr>
          <w:rFonts w:ascii="Arial" w:hAnsi="Arial" w:cs="Arial"/>
          <w:sz w:val="20"/>
          <w:szCs w:val="20"/>
          <w:lang w:val="en-US"/>
        </w:rPr>
      </w:pPr>
      <w:r>
        <w:rPr>
          <w:rFonts w:ascii="Arial" w:hAnsi="Arial" w:cs="Arial"/>
          <w:sz w:val="20"/>
          <w:szCs w:val="20"/>
          <w:lang w:val="en-US"/>
        </w:rPr>
        <w:t xml:space="preserve">General Meeting of Shareholders agreed to authorize Board of Directors to fulfill procedures to change </w:t>
      </w:r>
      <w:r w:rsidR="00BF66A9">
        <w:rPr>
          <w:rFonts w:ascii="Arial" w:hAnsi="Arial" w:cs="Arial"/>
          <w:sz w:val="20"/>
          <w:szCs w:val="20"/>
          <w:lang w:val="en-US"/>
        </w:rPr>
        <w:t>Business</w:t>
      </w:r>
      <w:r>
        <w:rPr>
          <w:rFonts w:ascii="Arial" w:hAnsi="Arial" w:cs="Arial"/>
          <w:sz w:val="20"/>
          <w:szCs w:val="20"/>
          <w:lang w:val="en-US"/>
        </w:rPr>
        <w:t xml:space="preserve"> </w:t>
      </w:r>
      <w:r w:rsidR="00BF66A9">
        <w:rPr>
          <w:rFonts w:ascii="Arial" w:hAnsi="Arial" w:cs="Arial"/>
          <w:sz w:val="20"/>
          <w:szCs w:val="20"/>
          <w:lang w:val="en-US"/>
        </w:rPr>
        <w:t>Registration</w:t>
      </w:r>
      <w:r>
        <w:rPr>
          <w:rFonts w:ascii="Arial" w:hAnsi="Arial" w:cs="Arial"/>
          <w:sz w:val="20"/>
          <w:szCs w:val="20"/>
          <w:lang w:val="en-US"/>
        </w:rPr>
        <w:t xml:space="preserve"> Certificate, Charter on Organization and Operation of the company with </w:t>
      </w:r>
      <w:r>
        <w:rPr>
          <w:rFonts w:ascii="Arial" w:hAnsi="Arial" w:cs="Arial"/>
          <w:sz w:val="20"/>
          <w:szCs w:val="20"/>
          <w:lang w:val="en-US"/>
        </w:rPr>
        <w:lastRenderedPageBreak/>
        <w:t xml:space="preserve">the </w:t>
      </w:r>
      <w:r w:rsidR="00BF66A9">
        <w:rPr>
          <w:rFonts w:ascii="Arial" w:hAnsi="Arial" w:cs="Arial"/>
          <w:sz w:val="20"/>
          <w:szCs w:val="20"/>
          <w:lang w:val="en-US"/>
        </w:rPr>
        <w:t>following</w:t>
      </w:r>
      <w:r>
        <w:rPr>
          <w:rFonts w:ascii="Arial" w:hAnsi="Arial" w:cs="Arial"/>
          <w:sz w:val="20"/>
          <w:szCs w:val="20"/>
          <w:lang w:val="en-US"/>
        </w:rPr>
        <w:t xml:space="preserve"> changes: (1) Adding legal representative, (2) Adding </w:t>
      </w:r>
      <w:r w:rsidR="00BF66A9">
        <w:rPr>
          <w:rFonts w:ascii="Arial" w:hAnsi="Arial" w:cs="Arial"/>
          <w:sz w:val="20"/>
          <w:szCs w:val="20"/>
          <w:lang w:val="en-US"/>
        </w:rPr>
        <w:t>business</w:t>
      </w:r>
      <w:r>
        <w:rPr>
          <w:rFonts w:ascii="Arial" w:hAnsi="Arial" w:cs="Arial"/>
          <w:sz w:val="20"/>
          <w:szCs w:val="20"/>
          <w:lang w:val="en-US"/>
        </w:rPr>
        <w:t xml:space="preserve"> lines with Hanoi Business </w:t>
      </w:r>
      <w:r w:rsidR="00BF66A9">
        <w:rPr>
          <w:rFonts w:ascii="Arial" w:hAnsi="Arial" w:cs="Arial"/>
          <w:sz w:val="20"/>
          <w:szCs w:val="20"/>
          <w:lang w:val="en-US"/>
        </w:rPr>
        <w:t>Registration</w:t>
      </w:r>
      <w:r>
        <w:rPr>
          <w:rFonts w:ascii="Arial" w:hAnsi="Arial" w:cs="Arial"/>
          <w:sz w:val="20"/>
          <w:szCs w:val="20"/>
          <w:lang w:val="en-US"/>
        </w:rPr>
        <w:t xml:space="preserve"> </w:t>
      </w:r>
      <w:r w:rsidR="00BF66A9">
        <w:rPr>
          <w:rFonts w:ascii="Arial" w:hAnsi="Arial" w:cs="Arial"/>
          <w:sz w:val="20"/>
          <w:szCs w:val="20"/>
          <w:lang w:val="en-US"/>
        </w:rPr>
        <w:t>Office</w:t>
      </w:r>
      <w:r>
        <w:rPr>
          <w:rFonts w:ascii="Arial" w:hAnsi="Arial" w:cs="Arial"/>
          <w:sz w:val="20"/>
          <w:szCs w:val="20"/>
          <w:lang w:val="en-US"/>
        </w:rPr>
        <w:t xml:space="preserve"> in </w:t>
      </w:r>
      <w:r w:rsidR="00BF66A9">
        <w:rPr>
          <w:rFonts w:ascii="Arial" w:hAnsi="Arial" w:cs="Arial"/>
          <w:sz w:val="20"/>
          <w:szCs w:val="20"/>
          <w:lang w:val="en-US"/>
        </w:rPr>
        <w:t>accordance</w:t>
      </w:r>
      <w:r>
        <w:rPr>
          <w:rFonts w:ascii="Arial" w:hAnsi="Arial" w:cs="Arial"/>
          <w:sz w:val="20"/>
          <w:szCs w:val="20"/>
          <w:lang w:val="en-US"/>
        </w:rPr>
        <w:t xml:space="preserve"> with legal regulations</w:t>
      </w:r>
      <w:r w:rsidR="00A736A9">
        <w:rPr>
          <w:rFonts w:ascii="Arial" w:hAnsi="Arial" w:cs="Arial"/>
          <w:sz w:val="20"/>
          <w:szCs w:val="20"/>
          <w:lang w:val="en-US"/>
        </w:rPr>
        <w:t xml:space="preserve">. </w:t>
      </w:r>
    </w:p>
    <w:p w:rsidR="00A736A9" w:rsidRPr="00A16821" w:rsidRDefault="00A16821" w:rsidP="0012124D">
      <w:pPr>
        <w:spacing w:before="120" w:after="120"/>
        <w:rPr>
          <w:rFonts w:ascii="Arial" w:hAnsi="Arial" w:cs="Arial"/>
          <w:b/>
          <w:sz w:val="20"/>
          <w:szCs w:val="20"/>
          <w:lang w:val="en-US"/>
        </w:rPr>
      </w:pPr>
      <w:r w:rsidRPr="00A16821">
        <w:rPr>
          <w:rFonts w:ascii="Arial" w:hAnsi="Arial" w:cs="Arial"/>
          <w:b/>
          <w:sz w:val="20"/>
          <w:szCs w:val="20"/>
          <w:lang w:val="en-US"/>
        </w:rPr>
        <w:t xml:space="preserve">VII. TO APPROVE THE SUPPLEMENT OF LEGAL REPRESENTATIVE OF THE COMPANY </w:t>
      </w:r>
    </w:p>
    <w:p w:rsidR="00A12B41" w:rsidRDefault="00692F71" w:rsidP="0012124D">
      <w:pPr>
        <w:spacing w:before="120" w:after="120"/>
        <w:rPr>
          <w:rFonts w:ascii="Arial" w:hAnsi="Arial" w:cs="Arial"/>
          <w:sz w:val="20"/>
          <w:szCs w:val="20"/>
          <w:lang w:val="en-US"/>
        </w:rPr>
      </w:pPr>
      <w:r>
        <w:rPr>
          <w:rFonts w:ascii="Arial" w:hAnsi="Arial" w:cs="Arial"/>
          <w:sz w:val="20"/>
          <w:szCs w:val="20"/>
          <w:lang w:val="en-US"/>
        </w:rPr>
        <w:t xml:space="preserve">Pursuant to clause 2, article 13 of Law on Enterprises no. </w:t>
      </w:r>
      <w:r w:rsidR="005A2785">
        <w:rPr>
          <w:rFonts w:ascii="Arial" w:hAnsi="Arial" w:cs="Arial"/>
          <w:sz w:val="20"/>
          <w:szCs w:val="20"/>
          <w:lang w:val="en-US"/>
        </w:rPr>
        <w:t xml:space="preserve">68/2014/QH13 dated </w:t>
      </w:r>
      <w:r w:rsidR="00BF66A9">
        <w:rPr>
          <w:rFonts w:ascii="Arial" w:hAnsi="Arial" w:cs="Arial"/>
          <w:sz w:val="20"/>
          <w:szCs w:val="20"/>
          <w:lang w:val="en-US"/>
        </w:rPr>
        <w:t>November</w:t>
      </w:r>
      <w:r w:rsidR="005A2785">
        <w:rPr>
          <w:rFonts w:ascii="Arial" w:hAnsi="Arial" w:cs="Arial"/>
          <w:sz w:val="20"/>
          <w:szCs w:val="20"/>
          <w:lang w:val="en-US"/>
        </w:rPr>
        <w:t xml:space="preserve"> </w:t>
      </w:r>
      <w:r w:rsidR="007B3EF5">
        <w:rPr>
          <w:rFonts w:ascii="Arial" w:hAnsi="Arial" w:cs="Arial"/>
          <w:sz w:val="20"/>
          <w:szCs w:val="20"/>
          <w:lang w:val="en-US"/>
        </w:rPr>
        <w:t xml:space="preserve">26, 2014, specifying that joint stock company may have one or more legal </w:t>
      </w:r>
      <w:r w:rsidR="00BF66A9">
        <w:rPr>
          <w:rFonts w:ascii="Arial" w:hAnsi="Arial" w:cs="Arial"/>
          <w:sz w:val="20"/>
          <w:szCs w:val="20"/>
          <w:lang w:val="en-US"/>
        </w:rPr>
        <w:t>representatives</w:t>
      </w:r>
      <w:r w:rsidR="007B3EF5">
        <w:rPr>
          <w:rFonts w:ascii="Arial" w:hAnsi="Arial" w:cs="Arial"/>
          <w:sz w:val="20"/>
          <w:szCs w:val="20"/>
          <w:lang w:val="en-US"/>
        </w:rPr>
        <w:t xml:space="preserve">; and charter of the company specifying the number of job titles and </w:t>
      </w:r>
      <w:r w:rsidR="00BF66A9">
        <w:rPr>
          <w:rFonts w:ascii="Arial" w:hAnsi="Arial" w:cs="Arial"/>
          <w:sz w:val="20"/>
          <w:szCs w:val="20"/>
          <w:lang w:val="en-US"/>
        </w:rPr>
        <w:t>managing</w:t>
      </w:r>
      <w:r w:rsidR="007B3EF5">
        <w:rPr>
          <w:rFonts w:ascii="Arial" w:hAnsi="Arial" w:cs="Arial"/>
          <w:sz w:val="20"/>
          <w:szCs w:val="20"/>
          <w:lang w:val="en-US"/>
        </w:rPr>
        <w:t xml:space="preserve"> rights and </w:t>
      </w:r>
      <w:r w:rsidR="00BF66A9">
        <w:rPr>
          <w:rFonts w:ascii="Arial" w:hAnsi="Arial" w:cs="Arial"/>
          <w:sz w:val="20"/>
          <w:szCs w:val="20"/>
          <w:lang w:val="en-US"/>
        </w:rPr>
        <w:t>obligations</w:t>
      </w:r>
      <w:r w:rsidR="007B3EF5">
        <w:rPr>
          <w:rFonts w:ascii="Arial" w:hAnsi="Arial" w:cs="Arial"/>
          <w:sz w:val="20"/>
          <w:szCs w:val="20"/>
          <w:lang w:val="en-US"/>
        </w:rPr>
        <w:t xml:space="preserve"> of legal representatives, General Meeting of Shareholders approved the </w:t>
      </w:r>
      <w:r w:rsidR="00BF66A9">
        <w:rPr>
          <w:rFonts w:ascii="Arial" w:hAnsi="Arial" w:cs="Arial"/>
          <w:sz w:val="20"/>
          <w:szCs w:val="20"/>
          <w:lang w:val="en-US"/>
        </w:rPr>
        <w:t>appointment</w:t>
      </w:r>
      <w:r w:rsidR="007B3EF5">
        <w:rPr>
          <w:rFonts w:ascii="Arial" w:hAnsi="Arial" w:cs="Arial"/>
          <w:sz w:val="20"/>
          <w:szCs w:val="20"/>
          <w:lang w:val="en-US"/>
        </w:rPr>
        <w:t xml:space="preserve"> of Mr. Vu Hoang Chuong, General Director of the company, to the </w:t>
      </w:r>
      <w:r w:rsidR="00BF66A9">
        <w:rPr>
          <w:rFonts w:ascii="Arial" w:hAnsi="Arial" w:cs="Arial"/>
          <w:sz w:val="20"/>
          <w:szCs w:val="20"/>
          <w:lang w:val="en-US"/>
        </w:rPr>
        <w:t>position</w:t>
      </w:r>
      <w:r w:rsidR="007B3EF5">
        <w:rPr>
          <w:rFonts w:ascii="Arial" w:hAnsi="Arial" w:cs="Arial"/>
          <w:sz w:val="20"/>
          <w:szCs w:val="20"/>
          <w:lang w:val="en-US"/>
        </w:rPr>
        <w:t xml:space="preserve"> of legal </w:t>
      </w:r>
      <w:r w:rsidR="00BF66A9">
        <w:rPr>
          <w:rFonts w:ascii="Arial" w:hAnsi="Arial" w:cs="Arial"/>
          <w:sz w:val="20"/>
          <w:szCs w:val="20"/>
          <w:lang w:val="en-US"/>
        </w:rPr>
        <w:t>representative</w:t>
      </w:r>
      <w:r w:rsidR="007B3EF5">
        <w:rPr>
          <w:rFonts w:ascii="Arial" w:hAnsi="Arial" w:cs="Arial"/>
          <w:sz w:val="20"/>
          <w:szCs w:val="20"/>
          <w:lang w:val="en-US"/>
        </w:rPr>
        <w:t xml:space="preserve"> of the company </w:t>
      </w:r>
      <w:r w:rsidR="00BF66A9">
        <w:rPr>
          <w:rFonts w:ascii="Arial" w:hAnsi="Arial" w:cs="Arial"/>
          <w:sz w:val="20"/>
          <w:szCs w:val="20"/>
          <w:lang w:val="en-US"/>
        </w:rPr>
        <w:t>together</w:t>
      </w:r>
      <w:r w:rsidR="007B3EF5">
        <w:rPr>
          <w:rFonts w:ascii="Arial" w:hAnsi="Arial" w:cs="Arial"/>
          <w:sz w:val="20"/>
          <w:szCs w:val="20"/>
          <w:lang w:val="en-US"/>
        </w:rPr>
        <w:t xml:space="preserve"> with Mr. Tran Anh Vuong. </w:t>
      </w:r>
    </w:p>
    <w:p w:rsidR="00B635B1" w:rsidRPr="00A16821" w:rsidRDefault="00A16821" w:rsidP="0012124D">
      <w:pPr>
        <w:spacing w:before="120" w:after="120"/>
        <w:rPr>
          <w:rFonts w:ascii="Arial" w:hAnsi="Arial" w:cs="Arial"/>
          <w:b/>
          <w:sz w:val="20"/>
          <w:szCs w:val="20"/>
          <w:lang w:val="en-US"/>
        </w:rPr>
      </w:pPr>
      <w:r w:rsidRPr="00A16821">
        <w:rPr>
          <w:rFonts w:ascii="Arial" w:hAnsi="Arial" w:cs="Arial"/>
          <w:b/>
          <w:sz w:val="20"/>
          <w:szCs w:val="20"/>
          <w:lang w:val="en-US"/>
        </w:rPr>
        <w:t xml:space="preserve">VIII. TO APPROVE REPORT ON REMUNERATION AND SALARY OF MEMBERS OF BOARD OF DIRECTORS AND BOARD OF SUPERVISORS IN 2016 AND PLAN ON REMUNERATION AND SALARY OF BOARD OF DIRECTORS AND BOARD OF SUPERVISORS IN 2017 </w:t>
      </w:r>
    </w:p>
    <w:p w:rsidR="007B3EF5" w:rsidRDefault="00B635B1" w:rsidP="0012124D">
      <w:pPr>
        <w:spacing w:before="120" w:after="120"/>
        <w:rPr>
          <w:rFonts w:ascii="Arial" w:hAnsi="Arial" w:cs="Arial"/>
          <w:sz w:val="20"/>
          <w:szCs w:val="20"/>
          <w:lang w:val="en-US"/>
        </w:rPr>
      </w:pPr>
      <w:r>
        <w:rPr>
          <w:rFonts w:ascii="Arial" w:hAnsi="Arial" w:cs="Arial"/>
          <w:sz w:val="20"/>
          <w:szCs w:val="20"/>
          <w:lang w:val="en-US"/>
        </w:rPr>
        <w:t xml:space="preserve">General Meeting of Shareholders approved the remuneration and salary of Board of Directors and Board of Supervisors in </w:t>
      </w:r>
      <w:r w:rsidR="00853B34">
        <w:rPr>
          <w:rFonts w:ascii="Arial" w:hAnsi="Arial" w:cs="Arial"/>
          <w:sz w:val="20"/>
          <w:szCs w:val="20"/>
          <w:lang w:val="en-US"/>
        </w:rPr>
        <w:t>2016 and plan on remuneration and salary of Board of Directors and Board of Supervisors in 2017</w:t>
      </w:r>
      <w:r w:rsidR="00ED6BFC">
        <w:rPr>
          <w:rFonts w:ascii="Arial" w:hAnsi="Arial" w:cs="Arial"/>
          <w:sz w:val="20"/>
          <w:szCs w:val="20"/>
          <w:lang w:val="en-US"/>
        </w:rPr>
        <w:t xml:space="preserve">. In particular: </w:t>
      </w:r>
    </w:p>
    <w:p w:rsidR="004D70F0" w:rsidRDefault="004D70F0" w:rsidP="0012124D">
      <w:pPr>
        <w:spacing w:before="120" w:after="120"/>
        <w:rPr>
          <w:rFonts w:ascii="Arial" w:hAnsi="Arial" w:cs="Arial"/>
          <w:sz w:val="20"/>
          <w:szCs w:val="20"/>
          <w:lang w:val="en-US"/>
        </w:rPr>
      </w:pPr>
      <w:r>
        <w:rPr>
          <w:rFonts w:ascii="Arial" w:hAnsi="Arial" w:cs="Arial"/>
          <w:sz w:val="20"/>
          <w:szCs w:val="20"/>
          <w:lang w:val="en-US"/>
        </w:rPr>
        <w:t xml:space="preserve">From 2010, when shares of BVG </w:t>
      </w:r>
      <w:r w:rsidR="00166BA0">
        <w:rPr>
          <w:rFonts w:ascii="Arial" w:hAnsi="Arial" w:cs="Arial"/>
          <w:sz w:val="20"/>
          <w:szCs w:val="20"/>
          <w:lang w:val="en-US"/>
        </w:rPr>
        <w:t>were</w:t>
      </w:r>
      <w:r>
        <w:rPr>
          <w:rFonts w:ascii="Arial" w:hAnsi="Arial" w:cs="Arial"/>
          <w:sz w:val="20"/>
          <w:szCs w:val="20"/>
          <w:lang w:val="en-US"/>
        </w:rPr>
        <w:t xml:space="preserve"> listed in stock </w:t>
      </w:r>
      <w:r w:rsidR="00BF66A9">
        <w:rPr>
          <w:rFonts w:ascii="Arial" w:hAnsi="Arial" w:cs="Arial"/>
          <w:sz w:val="20"/>
          <w:szCs w:val="20"/>
          <w:lang w:val="en-US"/>
        </w:rPr>
        <w:t>exchange</w:t>
      </w:r>
      <w:r>
        <w:rPr>
          <w:rFonts w:ascii="Arial" w:hAnsi="Arial" w:cs="Arial"/>
          <w:sz w:val="20"/>
          <w:szCs w:val="20"/>
          <w:lang w:val="en-US"/>
        </w:rPr>
        <w:t xml:space="preserve">, Board of Directors </w:t>
      </w:r>
      <w:r w:rsidR="00BF66A9">
        <w:rPr>
          <w:rFonts w:ascii="Arial" w:hAnsi="Arial" w:cs="Arial"/>
          <w:sz w:val="20"/>
          <w:szCs w:val="20"/>
          <w:lang w:val="en-US"/>
        </w:rPr>
        <w:t>has</w:t>
      </w:r>
      <w:r>
        <w:rPr>
          <w:rFonts w:ascii="Arial" w:hAnsi="Arial" w:cs="Arial"/>
          <w:sz w:val="20"/>
          <w:szCs w:val="20"/>
          <w:lang w:val="en-US"/>
        </w:rPr>
        <w:t xml:space="preserve"> </w:t>
      </w:r>
      <w:r w:rsidR="00166BA0">
        <w:rPr>
          <w:rFonts w:ascii="Arial" w:hAnsi="Arial" w:cs="Arial"/>
          <w:sz w:val="20"/>
          <w:szCs w:val="20"/>
          <w:lang w:val="en-US"/>
        </w:rPr>
        <w:t xml:space="preserve">been authorized by General Meeting of Shareholders to pay remuneration every year. However, due to business </w:t>
      </w:r>
      <w:r w:rsidR="00BF66A9">
        <w:rPr>
          <w:rFonts w:ascii="Arial" w:hAnsi="Arial" w:cs="Arial"/>
          <w:sz w:val="20"/>
          <w:szCs w:val="20"/>
          <w:lang w:val="en-US"/>
        </w:rPr>
        <w:t>difficulties</w:t>
      </w:r>
      <w:r w:rsidR="00166BA0">
        <w:rPr>
          <w:rFonts w:ascii="Arial" w:hAnsi="Arial" w:cs="Arial"/>
          <w:sz w:val="20"/>
          <w:szCs w:val="20"/>
          <w:lang w:val="en-US"/>
        </w:rPr>
        <w:t xml:space="preserve">, the company has not paid </w:t>
      </w:r>
      <w:r w:rsidR="00BF66A9">
        <w:rPr>
          <w:rFonts w:ascii="Arial" w:hAnsi="Arial" w:cs="Arial"/>
          <w:sz w:val="20"/>
          <w:szCs w:val="20"/>
          <w:lang w:val="en-US"/>
        </w:rPr>
        <w:t>remuneration</w:t>
      </w:r>
      <w:r w:rsidR="00166BA0">
        <w:rPr>
          <w:rFonts w:ascii="Arial" w:hAnsi="Arial" w:cs="Arial"/>
          <w:sz w:val="20"/>
          <w:szCs w:val="20"/>
          <w:lang w:val="en-US"/>
        </w:rPr>
        <w:t xml:space="preserve"> to Board of Directors. Recommended </w:t>
      </w:r>
      <w:r w:rsidR="00BF66A9">
        <w:rPr>
          <w:rFonts w:ascii="Arial" w:hAnsi="Arial" w:cs="Arial"/>
          <w:sz w:val="20"/>
          <w:szCs w:val="20"/>
          <w:lang w:val="en-US"/>
        </w:rPr>
        <w:t>payment</w:t>
      </w:r>
      <w:r w:rsidR="00166BA0">
        <w:rPr>
          <w:rFonts w:ascii="Arial" w:hAnsi="Arial" w:cs="Arial"/>
          <w:sz w:val="20"/>
          <w:szCs w:val="20"/>
          <w:lang w:val="en-US"/>
        </w:rPr>
        <w:t xml:space="preserve"> of remuneration and salary to Board of Directors and Board of Supervisors shall not exceed 2% of total profit after tax in 2017 plus unpaid </w:t>
      </w:r>
      <w:r w:rsidR="00BF66A9">
        <w:rPr>
          <w:rFonts w:ascii="Arial" w:hAnsi="Arial" w:cs="Arial"/>
          <w:sz w:val="20"/>
          <w:szCs w:val="20"/>
          <w:lang w:val="en-US"/>
        </w:rPr>
        <w:t>remuneration</w:t>
      </w:r>
      <w:r w:rsidR="00166BA0">
        <w:rPr>
          <w:rFonts w:ascii="Arial" w:hAnsi="Arial" w:cs="Arial"/>
          <w:sz w:val="20"/>
          <w:szCs w:val="20"/>
          <w:lang w:val="en-US"/>
        </w:rPr>
        <w:t xml:space="preserve"> in previous year from 2010 as agreed by the General Meeting of Shareholders. </w:t>
      </w:r>
    </w:p>
    <w:p w:rsidR="0041405C" w:rsidRPr="00A16821" w:rsidRDefault="00A16821" w:rsidP="0012124D">
      <w:pPr>
        <w:spacing w:before="120" w:after="120"/>
        <w:rPr>
          <w:rFonts w:ascii="Arial" w:hAnsi="Arial" w:cs="Arial"/>
          <w:b/>
          <w:sz w:val="20"/>
          <w:szCs w:val="20"/>
          <w:lang w:val="en-US"/>
        </w:rPr>
      </w:pPr>
      <w:r w:rsidRPr="00A16821">
        <w:rPr>
          <w:rFonts w:ascii="Arial" w:hAnsi="Arial" w:cs="Arial"/>
          <w:b/>
          <w:sz w:val="20"/>
          <w:szCs w:val="20"/>
          <w:lang w:val="en-US"/>
        </w:rPr>
        <w:t xml:space="preserve">IX. EXECUTION PROVISIONS </w:t>
      </w:r>
    </w:p>
    <w:p w:rsidR="0041405C" w:rsidRDefault="0041405C" w:rsidP="0012124D">
      <w:pPr>
        <w:spacing w:before="120" w:after="120"/>
        <w:rPr>
          <w:rFonts w:ascii="Arial" w:hAnsi="Arial" w:cs="Arial"/>
          <w:sz w:val="20"/>
          <w:szCs w:val="20"/>
          <w:lang w:val="en-US"/>
        </w:rPr>
      </w:pPr>
      <w:r>
        <w:rPr>
          <w:rFonts w:ascii="Arial" w:hAnsi="Arial" w:cs="Arial"/>
          <w:sz w:val="20"/>
          <w:szCs w:val="20"/>
          <w:lang w:val="en-US"/>
        </w:rPr>
        <w:t xml:space="preserve">The resolution was approved by 2017 Annual General Meeting of Shareholders. General Meeting of Shareholders assigned Board of Directors and Board of Management of the company to implement provisions </w:t>
      </w:r>
      <w:r w:rsidR="00BF66A9">
        <w:rPr>
          <w:rFonts w:ascii="Arial" w:hAnsi="Arial" w:cs="Arial"/>
          <w:sz w:val="20"/>
          <w:szCs w:val="20"/>
          <w:lang w:val="en-US"/>
        </w:rPr>
        <w:t>specified</w:t>
      </w:r>
      <w:r>
        <w:rPr>
          <w:rFonts w:ascii="Arial" w:hAnsi="Arial" w:cs="Arial"/>
          <w:sz w:val="20"/>
          <w:szCs w:val="20"/>
          <w:lang w:val="en-US"/>
        </w:rPr>
        <w:t xml:space="preserve"> in the resolution in </w:t>
      </w:r>
      <w:r w:rsidR="00BF66A9">
        <w:rPr>
          <w:rFonts w:ascii="Arial" w:hAnsi="Arial" w:cs="Arial"/>
          <w:sz w:val="20"/>
          <w:szCs w:val="20"/>
          <w:lang w:val="en-US"/>
        </w:rPr>
        <w:t>accordance</w:t>
      </w:r>
      <w:r>
        <w:rPr>
          <w:rFonts w:ascii="Arial" w:hAnsi="Arial" w:cs="Arial"/>
          <w:sz w:val="20"/>
          <w:szCs w:val="20"/>
          <w:lang w:val="en-US"/>
        </w:rPr>
        <w:t xml:space="preserve"> with legal regulations and charter of the company</w:t>
      </w:r>
      <w:r w:rsidR="001D651F">
        <w:rPr>
          <w:rFonts w:ascii="Arial" w:hAnsi="Arial" w:cs="Arial"/>
          <w:sz w:val="20"/>
          <w:szCs w:val="20"/>
          <w:lang w:val="en-US"/>
        </w:rPr>
        <w:t xml:space="preserve">. </w:t>
      </w:r>
    </w:p>
    <w:p w:rsidR="001D651F" w:rsidRDefault="001D651F" w:rsidP="0012124D">
      <w:pPr>
        <w:spacing w:before="120" w:after="120"/>
        <w:rPr>
          <w:rFonts w:ascii="Arial" w:hAnsi="Arial" w:cs="Arial"/>
          <w:sz w:val="20"/>
          <w:szCs w:val="20"/>
          <w:lang w:val="en-US"/>
        </w:rPr>
      </w:pPr>
      <w:r>
        <w:rPr>
          <w:rFonts w:ascii="Arial" w:hAnsi="Arial" w:cs="Arial"/>
          <w:sz w:val="20"/>
          <w:szCs w:val="20"/>
          <w:lang w:val="en-US"/>
        </w:rPr>
        <w:t xml:space="preserve">The resolution shall take effect from the date of </w:t>
      </w:r>
      <w:r w:rsidR="00BF66A9">
        <w:rPr>
          <w:rFonts w:ascii="Arial" w:hAnsi="Arial" w:cs="Arial"/>
          <w:sz w:val="20"/>
          <w:szCs w:val="20"/>
          <w:lang w:val="en-US"/>
        </w:rPr>
        <w:t>signature</w:t>
      </w:r>
      <w:r>
        <w:rPr>
          <w:rFonts w:ascii="Arial" w:hAnsi="Arial" w:cs="Arial"/>
          <w:sz w:val="20"/>
          <w:szCs w:val="20"/>
          <w:lang w:val="en-US"/>
        </w:rPr>
        <w:t xml:space="preserve">. </w:t>
      </w:r>
    </w:p>
    <w:p w:rsidR="00BF66A9" w:rsidRDefault="00BF66A9" w:rsidP="0012124D">
      <w:pPr>
        <w:spacing w:before="120" w:after="120"/>
        <w:rPr>
          <w:rFonts w:ascii="Arial" w:hAnsi="Arial" w:cs="Arial"/>
          <w:sz w:val="20"/>
          <w:szCs w:val="20"/>
          <w:lang w:val="en-US"/>
        </w:rPr>
      </w:pPr>
    </w:p>
    <w:p w:rsidR="00ED6BFC" w:rsidRPr="007F6C2F" w:rsidRDefault="00ED6BFC" w:rsidP="0012124D">
      <w:pPr>
        <w:spacing w:before="120" w:after="120"/>
        <w:rPr>
          <w:rFonts w:ascii="Arial" w:hAnsi="Arial" w:cs="Arial"/>
          <w:sz w:val="20"/>
          <w:szCs w:val="20"/>
          <w:lang w:val="en-US"/>
        </w:rPr>
      </w:pPr>
    </w:p>
    <w:p w:rsidR="00C45B99" w:rsidRDefault="00C45B99" w:rsidP="0012124D">
      <w:pPr>
        <w:spacing w:before="120" w:after="120"/>
        <w:rPr>
          <w:rFonts w:ascii="Arial" w:hAnsi="Arial" w:cs="Arial"/>
          <w:sz w:val="20"/>
          <w:szCs w:val="20"/>
          <w:lang w:val="en-US"/>
        </w:rPr>
      </w:pPr>
    </w:p>
    <w:p w:rsidR="001F70E4" w:rsidRPr="0012124D" w:rsidRDefault="001F70E4" w:rsidP="0012124D">
      <w:pPr>
        <w:spacing w:before="120" w:after="120"/>
        <w:rPr>
          <w:rFonts w:ascii="Arial" w:hAnsi="Arial" w:cs="Arial"/>
          <w:sz w:val="20"/>
          <w:szCs w:val="20"/>
          <w:lang w:val="en-US"/>
        </w:rPr>
      </w:pPr>
    </w:p>
    <w:sectPr w:rsidR="001F70E4" w:rsidRPr="0012124D" w:rsidSect="00CE3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10"/>
    <w:rsid w:val="00002DAC"/>
    <w:rsid w:val="000A35D5"/>
    <w:rsid w:val="0012124D"/>
    <w:rsid w:val="0015742A"/>
    <w:rsid w:val="00166BA0"/>
    <w:rsid w:val="001A02C5"/>
    <w:rsid w:val="001A6910"/>
    <w:rsid w:val="001C26AF"/>
    <w:rsid w:val="001D651F"/>
    <w:rsid w:val="001E38C2"/>
    <w:rsid w:val="001F70E4"/>
    <w:rsid w:val="00292CDA"/>
    <w:rsid w:val="003333D6"/>
    <w:rsid w:val="00387A3E"/>
    <w:rsid w:val="003A5194"/>
    <w:rsid w:val="0041405C"/>
    <w:rsid w:val="0047204C"/>
    <w:rsid w:val="0047651A"/>
    <w:rsid w:val="00492628"/>
    <w:rsid w:val="004A4E39"/>
    <w:rsid w:val="004B65EF"/>
    <w:rsid w:val="004D70F0"/>
    <w:rsid w:val="004F2074"/>
    <w:rsid w:val="00532664"/>
    <w:rsid w:val="005574AC"/>
    <w:rsid w:val="005A2785"/>
    <w:rsid w:val="005D0AD8"/>
    <w:rsid w:val="005E25F0"/>
    <w:rsid w:val="0064027F"/>
    <w:rsid w:val="00640E0C"/>
    <w:rsid w:val="00643D10"/>
    <w:rsid w:val="0068493D"/>
    <w:rsid w:val="00692F71"/>
    <w:rsid w:val="006D00D8"/>
    <w:rsid w:val="00726305"/>
    <w:rsid w:val="007B3EF5"/>
    <w:rsid w:val="007F6C2F"/>
    <w:rsid w:val="00853B34"/>
    <w:rsid w:val="008801E7"/>
    <w:rsid w:val="008F1B5F"/>
    <w:rsid w:val="00905FD8"/>
    <w:rsid w:val="00954826"/>
    <w:rsid w:val="00A12B41"/>
    <w:rsid w:val="00A16821"/>
    <w:rsid w:val="00A16A4B"/>
    <w:rsid w:val="00A64947"/>
    <w:rsid w:val="00A736A9"/>
    <w:rsid w:val="00A817E4"/>
    <w:rsid w:val="00A82B63"/>
    <w:rsid w:val="00AE4B8A"/>
    <w:rsid w:val="00AF4FD5"/>
    <w:rsid w:val="00B040DA"/>
    <w:rsid w:val="00B635B1"/>
    <w:rsid w:val="00B82A6E"/>
    <w:rsid w:val="00BE381E"/>
    <w:rsid w:val="00BF248F"/>
    <w:rsid w:val="00BF66A9"/>
    <w:rsid w:val="00C45B99"/>
    <w:rsid w:val="00C771F2"/>
    <w:rsid w:val="00C83227"/>
    <w:rsid w:val="00CE390D"/>
    <w:rsid w:val="00CE6910"/>
    <w:rsid w:val="00D07164"/>
    <w:rsid w:val="00D57EEE"/>
    <w:rsid w:val="00D65179"/>
    <w:rsid w:val="00E54490"/>
    <w:rsid w:val="00EB3BC3"/>
    <w:rsid w:val="00ED6BFC"/>
    <w:rsid w:val="00EF5FF4"/>
    <w:rsid w:val="00F43B86"/>
    <w:rsid w:val="00F51414"/>
    <w:rsid w:val="00F665D5"/>
    <w:rsid w:val="00F95486"/>
    <w:rsid w:val="00FB190B"/>
    <w:rsid w:val="00FD680F"/>
    <w:rsid w:val="00FE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BDDED-BEB9-4925-BD60-8628DCD9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90D"/>
    <w:pPr>
      <w:jc w:val="both"/>
    </w:pPr>
    <w:rPr>
      <w:sz w:val="24"/>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12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
    <w:name w:val="Body text_"/>
    <w:link w:val="Bodytext0"/>
    <w:rsid w:val="00D57EEE"/>
    <w:rPr>
      <w:rFonts w:eastAsia="Times New Roman"/>
      <w:sz w:val="23"/>
      <w:szCs w:val="23"/>
      <w:shd w:val="clear" w:color="auto" w:fill="FFFFFF"/>
    </w:rPr>
  </w:style>
  <w:style w:type="paragraph" w:customStyle="1" w:styleId="Bodytext0">
    <w:name w:val="Body text"/>
    <w:basedOn w:val="Normal"/>
    <w:link w:val="Bodytext"/>
    <w:rsid w:val="00D57EEE"/>
    <w:pPr>
      <w:shd w:val="clear" w:color="auto" w:fill="FFFFFF"/>
      <w:spacing w:before="240" w:line="0" w:lineRule="atLeast"/>
      <w:ind w:hanging="1420"/>
      <w:jc w:val="left"/>
    </w:pPr>
    <w:rPr>
      <w:rFonts w:eastAsia="Times New Roman"/>
      <w:sz w:val="23"/>
      <w:szCs w:val="23"/>
      <w:lang w:eastAsia="vi-VN"/>
    </w:rPr>
  </w:style>
  <w:style w:type="character" w:styleId="Hyperlink">
    <w:name w:val="Hyperlink"/>
    <w:uiPriority w:val="99"/>
    <w:unhideWhenUsed/>
    <w:rsid w:val="00D57EEE"/>
    <w:rPr>
      <w:color w:val="0000FF"/>
      <w:u w:val="single"/>
    </w:rPr>
  </w:style>
  <w:style w:type="character" w:customStyle="1" w:styleId="Bodytext3">
    <w:name w:val="Body text (3)_"/>
    <w:link w:val="Bodytext30"/>
    <w:rsid w:val="001E38C2"/>
    <w:rPr>
      <w:rFonts w:eastAsia="Times New Roman"/>
      <w:spacing w:val="10"/>
      <w:sz w:val="23"/>
      <w:szCs w:val="23"/>
      <w:shd w:val="clear" w:color="auto" w:fill="FFFFFF"/>
    </w:rPr>
  </w:style>
  <w:style w:type="paragraph" w:customStyle="1" w:styleId="Bodytext30">
    <w:name w:val="Body text (3)"/>
    <w:basedOn w:val="Normal"/>
    <w:link w:val="Bodytext3"/>
    <w:rsid w:val="001E38C2"/>
    <w:pPr>
      <w:shd w:val="clear" w:color="auto" w:fill="FFFFFF"/>
      <w:spacing w:after="240" w:line="333" w:lineRule="exact"/>
      <w:ind w:hanging="1340"/>
      <w:jc w:val="center"/>
    </w:pPr>
    <w:rPr>
      <w:rFonts w:eastAsia="Times New Roman"/>
      <w:spacing w:val="10"/>
      <w:sz w:val="23"/>
      <w:szCs w:val="23"/>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cviet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Links>
    <vt:vector size="6" baseType="variant">
      <vt:variant>
        <vt:i4>6160468</vt:i4>
      </vt:variant>
      <vt:variant>
        <vt:i4>0</vt:i4>
      </vt:variant>
      <vt:variant>
        <vt:i4>0</vt:i4>
      </vt:variant>
      <vt:variant>
        <vt:i4>5</vt:i4>
      </vt:variant>
      <vt:variant>
        <vt:lpwstr>http://www.bacvietgroup.com/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2</cp:revision>
  <dcterms:created xsi:type="dcterms:W3CDTF">2017-05-16T08:01:00Z</dcterms:created>
  <dcterms:modified xsi:type="dcterms:W3CDTF">2017-05-16T08:01:00Z</dcterms:modified>
</cp:coreProperties>
</file>